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9A3E0" w14:textId="2C5EEAE7" w:rsidR="00AC287A" w:rsidRDefault="00AC287A" w:rsidP="00C465CA">
      <w:pPr>
        <w:ind w:right="992"/>
        <w:rPr>
          <w:rFonts w:cstheme="minorHAnsi"/>
          <w:szCs w:val="28"/>
        </w:rPr>
      </w:pPr>
      <w:r w:rsidRPr="003E3790">
        <w:rPr>
          <w:rFonts w:cstheme="minorHAnsi"/>
          <w:b/>
          <w:szCs w:val="28"/>
        </w:rPr>
        <w:t>Address:</w:t>
      </w:r>
      <w:r w:rsidR="00C465CA">
        <w:rPr>
          <w:rFonts w:cstheme="minorHAnsi"/>
          <w:b/>
          <w:szCs w:val="28"/>
        </w:rPr>
        <w:tab/>
      </w:r>
      <w:r w:rsidR="00C465CA">
        <w:rPr>
          <w:rFonts w:cstheme="minorHAnsi"/>
          <w:b/>
          <w:szCs w:val="28"/>
        </w:rPr>
        <w:tab/>
      </w:r>
      <w:r>
        <w:rPr>
          <w:rFonts w:cstheme="minorHAnsi"/>
          <w:szCs w:val="28"/>
        </w:rPr>
        <w:t>222 Bank St. South Melbourne</w:t>
      </w:r>
      <w:r w:rsidR="003202AD">
        <w:rPr>
          <w:rFonts w:cstheme="minorHAnsi"/>
          <w:szCs w:val="28"/>
        </w:rPr>
        <w:t>,</w:t>
      </w:r>
      <w:r w:rsidR="00C465CA">
        <w:rPr>
          <w:rFonts w:cstheme="minorHAnsi"/>
          <w:szCs w:val="28"/>
        </w:rPr>
        <w:t xml:space="preserve"> </w:t>
      </w:r>
      <w:r>
        <w:rPr>
          <w:rFonts w:cstheme="minorHAnsi"/>
          <w:szCs w:val="28"/>
        </w:rPr>
        <w:t>Victoria 3205</w:t>
      </w:r>
    </w:p>
    <w:p w14:paraId="79C08B5C" w14:textId="63DC5FF4" w:rsidR="00AC287A" w:rsidRDefault="00AC287A" w:rsidP="00C465CA">
      <w:pPr>
        <w:ind w:right="992"/>
        <w:rPr>
          <w:rFonts w:cstheme="minorHAnsi"/>
          <w:szCs w:val="28"/>
        </w:rPr>
      </w:pPr>
      <w:r w:rsidRPr="003E3790">
        <w:rPr>
          <w:rFonts w:cstheme="minorHAnsi"/>
          <w:b/>
          <w:szCs w:val="28"/>
        </w:rPr>
        <w:t>Phone</w:t>
      </w:r>
      <w:r>
        <w:rPr>
          <w:rFonts w:cstheme="minorHAnsi"/>
          <w:b/>
          <w:szCs w:val="28"/>
        </w:rPr>
        <w:t>:</w:t>
      </w:r>
      <w:r w:rsidR="00C465CA">
        <w:rPr>
          <w:rFonts w:cstheme="minorHAnsi"/>
          <w:b/>
          <w:szCs w:val="28"/>
        </w:rPr>
        <w:tab/>
      </w:r>
      <w:r w:rsidR="00C465CA">
        <w:rPr>
          <w:rFonts w:cstheme="minorHAnsi"/>
          <w:b/>
          <w:szCs w:val="28"/>
        </w:rPr>
        <w:tab/>
      </w:r>
      <w:r>
        <w:rPr>
          <w:rFonts w:cstheme="minorHAnsi"/>
          <w:szCs w:val="28"/>
        </w:rPr>
        <w:t>(03) 9699 8299</w:t>
      </w:r>
    </w:p>
    <w:p w14:paraId="6AAF3118" w14:textId="4CF67A54" w:rsidR="00AC287A" w:rsidRDefault="00AC287A" w:rsidP="00C465CA">
      <w:pPr>
        <w:ind w:right="992"/>
        <w:rPr>
          <w:rFonts w:cstheme="minorHAnsi"/>
          <w:szCs w:val="28"/>
        </w:rPr>
      </w:pPr>
      <w:r w:rsidRPr="003E3790">
        <w:rPr>
          <w:rFonts w:cstheme="minorHAnsi"/>
          <w:b/>
          <w:szCs w:val="28"/>
        </w:rPr>
        <w:t>Email:</w:t>
      </w:r>
      <w:r w:rsidR="00C465CA">
        <w:rPr>
          <w:rFonts w:cstheme="minorHAnsi"/>
          <w:b/>
          <w:szCs w:val="28"/>
        </w:rPr>
        <w:tab/>
      </w:r>
      <w:r w:rsidR="00C465CA">
        <w:rPr>
          <w:rFonts w:cstheme="minorHAnsi"/>
          <w:b/>
          <w:szCs w:val="28"/>
        </w:rPr>
        <w:tab/>
      </w:r>
      <w:r w:rsidR="00C465CA">
        <w:rPr>
          <w:rFonts w:cstheme="minorHAnsi"/>
          <w:b/>
          <w:szCs w:val="28"/>
        </w:rPr>
        <w:tab/>
      </w:r>
      <w:hyperlink r:id="rId7" w:history="1">
        <w:r w:rsidR="00E7774E" w:rsidRPr="00B424D4">
          <w:rPr>
            <w:rStyle w:val="Hyperlink"/>
            <w:rFonts w:cstheme="minorHAnsi"/>
            <w:szCs w:val="28"/>
          </w:rPr>
          <w:t>info@artsaccess.com.au</w:t>
        </w:r>
      </w:hyperlink>
    </w:p>
    <w:p w14:paraId="5DFB5C7B" w14:textId="48679C47" w:rsidR="00AC287A" w:rsidRDefault="00AC287A" w:rsidP="00C465CA">
      <w:pPr>
        <w:ind w:right="992"/>
        <w:rPr>
          <w:rFonts w:cstheme="minorHAnsi"/>
          <w:szCs w:val="28"/>
        </w:rPr>
      </w:pPr>
      <w:r w:rsidRPr="003E3790">
        <w:rPr>
          <w:rFonts w:cstheme="minorHAnsi"/>
          <w:b/>
          <w:szCs w:val="28"/>
        </w:rPr>
        <w:t>Website:</w:t>
      </w:r>
      <w:r>
        <w:rPr>
          <w:rFonts w:cstheme="minorHAnsi"/>
          <w:szCs w:val="28"/>
        </w:rPr>
        <w:t xml:space="preserve"> </w:t>
      </w:r>
      <w:r w:rsidR="00C465CA">
        <w:rPr>
          <w:rFonts w:cstheme="minorHAnsi"/>
          <w:szCs w:val="28"/>
        </w:rPr>
        <w:tab/>
      </w:r>
      <w:r w:rsidR="00C465CA">
        <w:rPr>
          <w:rFonts w:cstheme="minorHAnsi"/>
          <w:szCs w:val="28"/>
        </w:rPr>
        <w:tab/>
      </w:r>
      <w:r w:rsidR="003202AD">
        <w:rPr>
          <w:rFonts w:cstheme="minorHAnsi"/>
          <w:szCs w:val="28"/>
        </w:rPr>
        <w:t>a</w:t>
      </w:r>
      <w:r>
        <w:rPr>
          <w:rFonts w:cstheme="minorHAnsi"/>
          <w:szCs w:val="28"/>
        </w:rPr>
        <w:t>rtsaccess.com.au</w:t>
      </w:r>
    </w:p>
    <w:p w14:paraId="10EA77E1" w14:textId="6A5F64B4" w:rsidR="00AC287A" w:rsidRDefault="00AC287A" w:rsidP="00C465CA">
      <w:pPr>
        <w:ind w:right="992"/>
        <w:rPr>
          <w:rFonts w:cstheme="minorHAnsi"/>
          <w:szCs w:val="28"/>
        </w:rPr>
      </w:pPr>
      <w:r w:rsidRPr="00C465CA">
        <w:rPr>
          <w:rFonts w:cstheme="minorHAnsi"/>
          <w:b/>
          <w:szCs w:val="28"/>
        </w:rPr>
        <w:t>Facebook:</w:t>
      </w:r>
      <w:r w:rsidR="00C465CA">
        <w:rPr>
          <w:rFonts w:cstheme="minorHAnsi"/>
          <w:szCs w:val="28"/>
        </w:rPr>
        <w:t xml:space="preserve"> </w:t>
      </w:r>
      <w:r w:rsidR="00C465CA">
        <w:rPr>
          <w:rFonts w:cstheme="minorHAnsi"/>
          <w:szCs w:val="28"/>
        </w:rPr>
        <w:tab/>
      </w:r>
      <w:r w:rsidR="00C465CA">
        <w:rPr>
          <w:rFonts w:cstheme="minorHAnsi"/>
          <w:szCs w:val="28"/>
        </w:rPr>
        <w:tab/>
      </w:r>
      <w:r>
        <w:rPr>
          <w:rFonts w:cstheme="minorHAnsi"/>
          <w:szCs w:val="28"/>
        </w:rPr>
        <w:t>facebook.com/</w:t>
      </w:r>
      <w:proofErr w:type="spellStart"/>
      <w:r>
        <w:rPr>
          <w:rFonts w:cstheme="minorHAnsi"/>
          <w:szCs w:val="28"/>
        </w:rPr>
        <w:t>artsacessvictoria</w:t>
      </w:r>
      <w:proofErr w:type="spellEnd"/>
    </w:p>
    <w:p w14:paraId="469EB8BA" w14:textId="68A72FC5" w:rsidR="00C465CA" w:rsidRDefault="00C465CA" w:rsidP="00C465CA">
      <w:pPr>
        <w:ind w:right="992"/>
        <w:rPr>
          <w:rFonts w:cstheme="minorHAnsi"/>
          <w:szCs w:val="28"/>
        </w:rPr>
      </w:pPr>
      <w:r w:rsidRPr="00C465CA">
        <w:rPr>
          <w:rFonts w:cstheme="minorHAnsi"/>
          <w:b/>
          <w:szCs w:val="28"/>
        </w:rPr>
        <w:t>Twitter:</w:t>
      </w:r>
      <w:r>
        <w:rPr>
          <w:rFonts w:cstheme="minorHAnsi"/>
          <w:szCs w:val="28"/>
        </w:rPr>
        <w:tab/>
      </w:r>
      <w:r>
        <w:rPr>
          <w:rFonts w:cstheme="minorHAnsi"/>
          <w:szCs w:val="28"/>
        </w:rPr>
        <w:tab/>
        <w:t>twitter.com/</w:t>
      </w:r>
      <w:proofErr w:type="spellStart"/>
      <w:r>
        <w:rPr>
          <w:rFonts w:cstheme="minorHAnsi"/>
          <w:szCs w:val="28"/>
        </w:rPr>
        <w:t>artsaccessvic</w:t>
      </w:r>
      <w:proofErr w:type="spellEnd"/>
    </w:p>
    <w:p w14:paraId="48D16E33" w14:textId="70E090D3" w:rsidR="00C465CA" w:rsidRDefault="00C465CA" w:rsidP="00C465CA">
      <w:pPr>
        <w:ind w:right="992"/>
        <w:rPr>
          <w:rFonts w:cstheme="minorHAnsi"/>
          <w:szCs w:val="28"/>
        </w:rPr>
      </w:pPr>
      <w:r w:rsidRPr="00C465CA">
        <w:rPr>
          <w:rFonts w:cstheme="minorHAnsi"/>
          <w:b/>
          <w:szCs w:val="28"/>
        </w:rPr>
        <w:t>Instagram:</w:t>
      </w:r>
      <w:r>
        <w:rPr>
          <w:rFonts w:cstheme="minorHAnsi"/>
          <w:szCs w:val="28"/>
        </w:rPr>
        <w:tab/>
      </w:r>
      <w:r>
        <w:rPr>
          <w:rFonts w:cstheme="minorHAnsi"/>
          <w:szCs w:val="28"/>
        </w:rPr>
        <w:tab/>
        <w:t>Instagram.com/</w:t>
      </w:r>
      <w:proofErr w:type="spellStart"/>
      <w:r>
        <w:rPr>
          <w:rFonts w:cstheme="minorHAnsi"/>
          <w:szCs w:val="28"/>
        </w:rPr>
        <w:t>artsaccessvic</w:t>
      </w:r>
      <w:proofErr w:type="spellEnd"/>
    </w:p>
    <w:p w14:paraId="67865A6B" w14:textId="7220DCF2" w:rsidR="00C465CA" w:rsidRDefault="00C465CA" w:rsidP="00C465CA">
      <w:pPr>
        <w:ind w:right="992"/>
        <w:rPr>
          <w:rFonts w:cstheme="minorHAnsi"/>
          <w:szCs w:val="28"/>
        </w:rPr>
      </w:pPr>
      <w:proofErr w:type="spellStart"/>
      <w:r w:rsidRPr="00C465CA">
        <w:rPr>
          <w:rFonts w:cstheme="minorHAnsi"/>
          <w:b/>
          <w:szCs w:val="28"/>
        </w:rPr>
        <w:t>Youtube</w:t>
      </w:r>
      <w:proofErr w:type="spellEnd"/>
      <w:r w:rsidRPr="00C465CA">
        <w:rPr>
          <w:rFonts w:cstheme="minorHAnsi"/>
          <w:b/>
          <w:szCs w:val="28"/>
        </w:rPr>
        <w:t>:</w:t>
      </w:r>
      <w:r>
        <w:rPr>
          <w:rFonts w:cstheme="minorHAnsi"/>
          <w:szCs w:val="28"/>
        </w:rPr>
        <w:tab/>
      </w:r>
      <w:r>
        <w:rPr>
          <w:rFonts w:cstheme="minorHAnsi"/>
          <w:szCs w:val="28"/>
        </w:rPr>
        <w:tab/>
        <w:t>youtube.com/</w:t>
      </w:r>
      <w:proofErr w:type="spellStart"/>
      <w:r>
        <w:rPr>
          <w:rFonts w:cstheme="minorHAnsi"/>
          <w:szCs w:val="28"/>
        </w:rPr>
        <w:t>artsaccessvictoria</w:t>
      </w:r>
      <w:proofErr w:type="spellEnd"/>
    </w:p>
    <w:p w14:paraId="59E94A14" w14:textId="11C4FB47" w:rsidR="00E7774E" w:rsidRDefault="00E7774E" w:rsidP="00E7774E">
      <w:pPr>
        <w:pStyle w:val="Heading1"/>
      </w:pPr>
    </w:p>
    <w:p w14:paraId="4CE895C7" w14:textId="11C6DBF9" w:rsidR="00E7774E" w:rsidRDefault="00E7774E" w:rsidP="00E7774E"/>
    <w:p w14:paraId="14F1896B" w14:textId="11319CEC" w:rsidR="00E7774E" w:rsidRDefault="00E7774E" w:rsidP="00E7774E"/>
    <w:p w14:paraId="375DD56A" w14:textId="25D10885" w:rsidR="00E7774E" w:rsidRDefault="00E7774E" w:rsidP="00E7774E"/>
    <w:p w14:paraId="5F4094F4" w14:textId="4B9F4F26" w:rsidR="00E7774E" w:rsidRDefault="00E7774E" w:rsidP="00E7774E"/>
    <w:p w14:paraId="39AC3DF8" w14:textId="1FD232C8" w:rsidR="00E7774E" w:rsidRDefault="00E7774E" w:rsidP="00E7774E"/>
    <w:p w14:paraId="5DF2D468" w14:textId="47CB8AFF" w:rsidR="00E7774E" w:rsidRDefault="00E7774E" w:rsidP="00E7774E"/>
    <w:p w14:paraId="66A04415" w14:textId="2D60C59A" w:rsidR="00E7774E" w:rsidRDefault="00E7774E" w:rsidP="00E7774E"/>
    <w:p w14:paraId="748974F7" w14:textId="5B47AECF" w:rsidR="00E7774E" w:rsidRDefault="00E7774E" w:rsidP="00E7774E">
      <w:pPr>
        <w:pStyle w:val="Heading1"/>
      </w:pPr>
    </w:p>
    <w:p w14:paraId="680A2EE3" w14:textId="69B5A5AF" w:rsidR="00E7774E" w:rsidRDefault="00E7774E" w:rsidP="00E7774E"/>
    <w:p w14:paraId="78A22800" w14:textId="7FE58ABF" w:rsidR="00E7774E" w:rsidRDefault="00E7774E" w:rsidP="00E7774E"/>
    <w:p w14:paraId="2408C03E" w14:textId="7EC3D1ED" w:rsidR="00E7774E" w:rsidRDefault="00E7774E" w:rsidP="00E7774E"/>
    <w:p w14:paraId="39597546" w14:textId="37F4C1CB" w:rsidR="00E7774E" w:rsidRDefault="00E7774E" w:rsidP="00E7774E"/>
    <w:p w14:paraId="43BB4789" w14:textId="77777777" w:rsidR="00E7774E" w:rsidRPr="00E7774E" w:rsidRDefault="00E7774E" w:rsidP="00E7774E"/>
    <w:p w14:paraId="6F524E16" w14:textId="4FEC7EDA" w:rsidR="00E7774E" w:rsidRDefault="00E7774E" w:rsidP="00E7774E">
      <w:pPr>
        <w:pStyle w:val="Heading1"/>
      </w:pPr>
      <w:r>
        <w:t xml:space="preserve">Annual Report 2018 </w:t>
      </w:r>
    </w:p>
    <w:p w14:paraId="3ECB4C62" w14:textId="56DDB572" w:rsidR="00E7774E" w:rsidRPr="00E7774E" w:rsidRDefault="00E7774E" w:rsidP="00E7774E">
      <w:pPr>
        <w:pStyle w:val="Heading1"/>
      </w:pPr>
      <w:r>
        <w:t>Overview</w:t>
      </w:r>
    </w:p>
    <w:p w14:paraId="778C3F67" w14:textId="5A693938" w:rsidR="00E7774E" w:rsidRPr="00AC287A" w:rsidRDefault="00B23C47">
      <w:pPr>
        <w:rPr>
          <w:lang w:val="en-US"/>
        </w:rPr>
      </w:pPr>
      <w:r>
        <w:rPr>
          <w:lang w:val="en-US"/>
        </w:rPr>
        <w:br w:type="page"/>
      </w:r>
    </w:p>
    <w:p w14:paraId="6248DDB2" w14:textId="638B0F24" w:rsidR="000E59A5" w:rsidRDefault="00C0061E" w:rsidP="00C0061E">
      <w:pPr>
        <w:pStyle w:val="Heading1"/>
        <w:rPr>
          <w:lang w:val="en-US"/>
        </w:rPr>
      </w:pPr>
      <w:r w:rsidRPr="00C0061E">
        <w:rPr>
          <w:lang w:val="en-US"/>
        </w:rPr>
        <w:lastRenderedPageBreak/>
        <w:t>The story of our year 2018</w:t>
      </w:r>
    </w:p>
    <w:p w14:paraId="28C5E70E" w14:textId="4B3DC1AD" w:rsidR="00C0061E" w:rsidRDefault="00C0061E" w:rsidP="00C0061E">
      <w:pPr>
        <w:rPr>
          <w:lang w:val="en-US"/>
        </w:rPr>
      </w:pPr>
    </w:p>
    <w:p w14:paraId="3945B197" w14:textId="737FB9B7" w:rsidR="00C0061E" w:rsidRDefault="00C0061E" w:rsidP="00C0061E">
      <w:pPr>
        <w:pStyle w:val="Heading2"/>
        <w:rPr>
          <w:lang w:val="en-US"/>
        </w:rPr>
      </w:pPr>
      <w:r w:rsidRPr="00C0061E">
        <w:rPr>
          <w:lang w:val="en-US"/>
        </w:rPr>
        <w:t>We make space for art</w:t>
      </w:r>
    </w:p>
    <w:p w14:paraId="41BABDE1" w14:textId="305250E9" w:rsidR="00C0061E" w:rsidRPr="00C0061E" w:rsidRDefault="003202AD" w:rsidP="00C0061E">
      <w:pPr>
        <w:rPr>
          <w:lang w:val="en-US"/>
        </w:rPr>
      </w:pPr>
      <w:r>
        <w:rPr>
          <w:lang w:val="en-US"/>
        </w:rPr>
        <w:br/>
      </w:r>
      <w:r w:rsidR="00C0061E" w:rsidRPr="00C0061E">
        <w:rPr>
          <w:lang w:val="en-US"/>
        </w:rPr>
        <w:t xml:space="preserve">Established in 1974, Arts Access Victoria (AAV) has since become the state’s leading arts and disability </w:t>
      </w:r>
      <w:proofErr w:type="spellStart"/>
      <w:r w:rsidR="00C0061E" w:rsidRPr="00C0061E">
        <w:rPr>
          <w:lang w:val="en-US"/>
        </w:rPr>
        <w:t>organisation</w:t>
      </w:r>
      <w:proofErr w:type="spellEnd"/>
      <w:r w:rsidR="00C0061E" w:rsidRPr="00C0061E">
        <w:rPr>
          <w:lang w:val="en-US"/>
        </w:rPr>
        <w:t>.</w:t>
      </w:r>
    </w:p>
    <w:p w14:paraId="34133A47" w14:textId="77777777" w:rsidR="00C0061E" w:rsidRPr="00C0061E" w:rsidRDefault="00C0061E" w:rsidP="00C0061E">
      <w:pPr>
        <w:rPr>
          <w:lang w:val="en-US"/>
        </w:rPr>
      </w:pPr>
      <w:r w:rsidRPr="00C0061E">
        <w:rPr>
          <w:lang w:val="en-US"/>
        </w:rPr>
        <w:t>AAV is dedicated to an ambitious agenda of social and artistic transformation for people with disability, mental health lived experience and/or who are Deaf/deaf, the communities in which they live and the arts sector in which they aspire to participate without barriers.</w:t>
      </w:r>
    </w:p>
    <w:p w14:paraId="1B3BEF87" w14:textId="72EB8DFB" w:rsidR="00C0061E" w:rsidRDefault="00C0061E" w:rsidP="00C0061E">
      <w:pPr>
        <w:rPr>
          <w:lang w:val="en-US"/>
        </w:rPr>
      </w:pPr>
      <w:r w:rsidRPr="00C0061E">
        <w:rPr>
          <w:lang w:val="en-US"/>
        </w:rPr>
        <w:t xml:space="preserve">We put equality at the </w:t>
      </w:r>
      <w:proofErr w:type="spellStart"/>
      <w:r w:rsidRPr="00C0061E">
        <w:rPr>
          <w:lang w:val="en-US"/>
        </w:rPr>
        <w:t>centre</w:t>
      </w:r>
      <w:proofErr w:type="spellEnd"/>
      <w:r w:rsidRPr="00C0061E">
        <w:rPr>
          <w:lang w:val="en-US"/>
        </w:rPr>
        <w:t xml:space="preserve"> of the arts.</w:t>
      </w:r>
    </w:p>
    <w:p w14:paraId="7F96328D" w14:textId="77777777" w:rsidR="00E7774E" w:rsidRDefault="00E7774E" w:rsidP="00E7774E">
      <w:pPr>
        <w:pStyle w:val="Heading2"/>
      </w:pPr>
    </w:p>
    <w:p w14:paraId="633270C9" w14:textId="49669606" w:rsidR="00E7774E" w:rsidRDefault="00E7774E" w:rsidP="00E7774E">
      <w:pPr>
        <w:pStyle w:val="Heading2"/>
      </w:pPr>
      <w:r>
        <w:t>Programs and Projects</w:t>
      </w:r>
    </w:p>
    <w:p w14:paraId="211DA783" w14:textId="77777777" w:rsidR="00E7774E" w:rsidRPr="00C465CA" w:rsidRDefault="00E7774E" w:rsidP="00E7774E"/>
    <w:p w14:paraId="09B013ED" w14:textId="77777777" w:rsidR="00E7774E" w:rsidRDefault="00E7774E" w:rsidP="00E7774E">
      <w:r>
        <w:t>Artist Engagement</w:t>
      </w:r>
      <w:r>
        <w:tab/>
      </w:r>
      <w:r>
        <w:tab/>
      </w:r>
      <w:r>
        <w:tab/>
      </w:r>
      <w:r>
        <w:tab/>
      </w:r>
      <w:r>
        <w:tab/>
        <w:t>Art About</w:t>
      </w:r>
    </w:p>
    <w:p w14:paraId="42F91B94" w14:textId="77777777" w:rsidR="00E7774E" w:rsidRDefault="00E7774E" w:rsidP="00E7774E">
      <w:r>
        <w:t>Art Day South</w:t>
      </w:r>
      <w:r>
        <w:tab/>
      </w:r>
      <w:r>
        <w:tab/>
      </w:r>
      <w:r>
        <w:tab/>
      </w:r>
      <w:r>
        <w:tab/>
      </w:r>
      <w:r>
        <w:tab/>
      </w:r>
      <w:proofErr w:type="spellStart"/>
      <w:r>
        <w:t>Artstop</w:t>
      </w:r>
      <w:proofErr w:type="spellEnd"/>
    </w:p>
    <w:p w14:paraId="69A3C43F" w14:textId="77777777" w:rsidR="00E7774E" w:rsidRDefault="00E7774E" w:rsidP="00E7774E">
      <w:r>
        <w:t>Echo Collective</w:t>
      </w:r>
      <w:r>
        <w:tab/>
      </w:r>
      <w:r>
        <w:tab/>
      </w:r>
      <w:r>
        <w:tab/>
      </w:r>
      <w:r>
        <w:tab/>
      </w:r>
      <w:r>
        <w:tab/>
        <w:t>Get Out!</w:t>
      </w:r>
    </w:p>
    <w:p w14:paraId="4AAC89AA" w14:textId="77777777" w:rsidR="00E7774E" w:rsidRDefault="00E7774E" w:rsidP="00E7774E">
      <w:r>
        <w:t>Nimbus</w:t>
      </w:r>
      <w:r>
        <w:tab/>
      </w:r>
      <w:r>
        <w:tab/>
      </w:r>
      <w:r>
        <w:tab/>
      </w:r>
      <w:r>
        <w:tab/>
      </w:r>
      <w:r>
        <w:tab/>
      </w:r>
      <w:r>
        <w:tab/>
        <w:t>SRS Studios</w:t>
      </w:r>
    </w:p>
    <w:p w14:paraId="582A245C" w14:textId="77777777" w:rsidR="00E7774E" w:rsidRDefault="00E7774E" w:rsidP="00E7774E">
      <w:r>
        <w:t>Way Out West</w:t>
      </w:r>
      <w:r>
        <w:tab/>
      </w:r>
      <w:r>
        <w:tab/>
      </w:r>
      <w:r>
        <w:tab/>
      </w:r>
      <w:r>
        <w:tab/>
      </w:r>
      <w:r>
        <w:tab/>
        <w:t>Ignite</w:t>
      </w:r>
    </w:p>
    <w:p w14:paraId="63C1C2F3" w14:textId="77777777" w:rsidR="00E7774E" w:rsidRDefault="00E7774E" w:rsidP="00E7774E">
      <w:r>
        <w:t>Nebula</w:t>
      </w:r>
      <w:r>
        <w:tab/>
      </w:r>
      <w:r>
        <w:tab/>
      </w:r>
      <w:r>
        <w:tab/>
      </w:r>
      <w:r>
        <w:tab/>
      </w:r>
      <w:r>
        <w:tab/>
      </w:r>
      <w:r>
        <w:tab/>
        <w:t>Open Your Eyes</w:t>
      </w:r>
    </w:p>
    <w:p w14:paraId="1B60C2D7" w14:textId="77777777" w:rsidR="00E7774E" w:rsidRDefault="00E7774E" w:rsidP="00E7774E">
      <w:proofErr w:type="spellStart"/>
      <w:r>
        <w:t>ARTfinder</w:t>
      </w:r>
      <w:proofErr w:type="spellEnd"/>
      <w:r>
        <w:t xml:space="preserve"> National</w:t>
      </w:r>
      <w:r>
        <w:tab/>
      </w:r>
      <w:r>
        <w:tab/>
      </w:r>
      <w:r>
        <w:tab/>
      </w:r>
      <w:r>
        <w:tab/>
        <w:t>Plan for Art</w:t>
      </w:r>
      <w:r>
        <w:tab/>
      </w:r>
    </w:p>
    <w:p w14:paraId="6A1F6E6C" w14:textId="77777777" w:rsidR="00E7774E" w:rsidRDefault="00E7774E" w:rsidP="00E7774E">
      <w:r>
        <w:t>The Other Film Festival</w:t>
      </w:r>
      <w:r>
        <w:tab/>
      </w:r>
      <w:r>
        <w:tab/>
      </w:r>
      <w:r>
        <w:tab/>
      </w:r>
      <w:r>
        <w:tab/>
      </w:r>
      <w:proofErr w:type="gramStart"/>
      <w:r>
        <w:t>The</w:t>
      </w:r>
      <w:proofErr w:type="gramEnd"/>
      <w:r>
        <w:t xml:space="preserve"> Last Avant Garde</w:t>
      </w:r>
    </w:p>
    <w:p w14:paraId="52DC078A" w14:textId="77777777" w:rsidR="00E7774E" w:rsidRDefault="00E7774E" w:rsidP="00E7774E">
      <w:r>
        <w:t>Lived Experience Consultations</w:t>
      </w:r>
      <w:r>
        <w:tab/>
      </w:r>
      <w:r>
        <w:tab/>
      </w:r>
      <w:r>
        <w:tab/>
        <w:t>Arts Disability Action Plan Training (ADAPT)</w:t>
      </w:r>
    </w:p>
    <w:p w14:paraId="51B2C23B" w14:textId="316E80F2" w:rsidR="00C0061E" w:rsidRDefault="00C0061E" w:rsidP="00C0061E">
      <w:pPr>
        <w:rPr>
          <w:lang w:val="en-US"/>
        </w:rPr>
      </w:pPr>
    </w:p>
    <w:p w14:paraId="77558D91" w14:textId="2824E2B9" w:rsidR="00E7774E" w:rsidRDefault="00E7774E" w:rsidP="00C0061E">
      <w:pPr>
        <w:rPr>
          <w:lang w:val="en-US"/>
        </w:rPr>
      </w:pPr>
    </w:p>
    <w:p w14:paraId="2A1A8E2D" w14:textId="57CD2C50" w:rsidR="00E7774E" w:rsidRDefault="00E7774E" w:rsidP="00C0061E">
      <w:pPr>
        <w:rPr>
          <w:lang w:val="en-US"/>
        </w:rPr>
      </w:pPr>
    </w:p>
    <w:p w14:paraId="7529DC57" w14:textId="61F6E94B" w:rsidR="00E7774E" w:rsidRDefault="00E7774E" w:rsidP="00C0061E">
      <w:pPr>
        <w:rPr>
          <w:lang w:val="en-US"/>
        </w:rPr>
      </w:pPr>
    </w:p>
    <w:p w14:paraId="5860CD78" w14:textId="77777777" w:rsidR="00E7774E" w:rsidRDefault="00E7774E" w:rsidP="00C0061E">
      <w:pPr>
        <w:rPr>
          <w:lang w:val="en-US"/>
        </w:rPr>
      </w:pPr>
    </w:p>
    <w:p w14:paraId="066B72C3" w14:textId="3A71E4D4" w:rsidR="00C0061E" w:rsidRDefault="00C0061E" w:rsidP="00E7774E">
      <w:pPr>
        <w:pStyle w:val="Heading2"/>
        <w:rPr>
          <w:lang w:val="en-US"/>
        </w:rPr>
      </w:pPr>
      <w:r>
        <w:rPr>
          <w:lang w:val="en-US"/>
        </w:rPr>
        <w:t>At a glance</w:t>
      </w:r>
    </w:p>
    <w:p w14:paraId="3E647D45" w14:textId="3633CBC3" w:rsidR="00C0061E" w:rsidRPr="00F77E3E" w:rsidRDefault="00F77E3E" w:rsidP="00C0061E">
      <w:pPr>
        <w:rPr>
          <w:sz w:val="32"/>
          <w:szCs w:val="32"/>
          <w:lang w:val="en-US"/>
        </w:rPr>
      </w:pPr>
      <w:r>
        <w:rPr>
          <w:lang w:val="en-US"/>
        </w:rPr>
        <w:br/>
      </w:r>
      <w:r w:rsidRPr="00F77E3E">
        <w:rPr>
          <w:sz w:val="32"/>
          <w:szCs w:val="32"/>
          <w:lang w:val="en-US"/>
        </w:rPr>
        <w:t xml:space="preserve">AAV exceeded or met all </w:t>
      </w:r>
      <w:r w:rsidRPr="00F77E3E">
        <w:rPr>
          <w:b/>
          <w:sz w:val="32"/>
          <w:szCs w:val="32"/>
          <w:lang w:val="en-US"/>
        </w:rPr>
        <w:t>21</w:t>
      </w:r>
      <w:r w:rsidRPr="00F77E3E">
        <w:rPr>
          <w:sz w:val="32"/>
          <w:szCs w:val="32"/>
          <w:lang w:val="en-US"/>
        </w:rPr>
        <w:t xml:space="preserve"> of our KPIs</w:t>
      </w:r>
      <w:r>
        <w:rPr>
          <w:sz w:val="32"/>
          <w:szCs w:val="32"/>
          <w:lang w:val="en-US"/>
        </w:rPr>
        <w:t>.</w:t>
      </w:r>
    </w:p>
    <w:p w14:paraId="7A0941D8" w14:textId="4E1B056B" w:rsidR="00F77E3E" w:rsidRDefault="00F77E3E" w:rsidP="00C0061E">
      <w:pPr>
        <w:rPr>
          <w:b/>
          <w:lang w:val="en-US"/>
        </w:rPr>
      </w:pPr>
      <w:r w:rsidRPr="003202AD">
        <w:rPr>
          <w:lang w:val="en-US"/>
        </w:rPr>
        <w:t xml:space="preserve">More than </w:t>
      </w:r>
      <w:r w:rsidRPr="00F77E3E">
        <w:rPr>
          <w:b/>
          <w:lang w:val="en-US"/>
        </w:rPr>
        <w:t>1,300</w:t>
      </w:r>
      <w:r w:rsidRPr="003202AD">
        <w:rPr>
          <w:lang w:val="en-US"/>
        </w:rPr>
        <w:t xml:space="preserve"> artists supported</w:t>
      </w:r>
      <w:r>
        <w:rPr>
          <w:lang w:val="en-US"/>
        </w:rPr>
        <w:tab/>
      </w:r>
      <w:r>
        <w:rPr>
          <w:lang w:val="en-US"/>
        </w:rPr>
        <w:tab/>
      </w:r>
      <w:r w:rsidRPr="00F77E3E">
        <w:rPr>
          <w:b/>
          <w:lang w:val="en-US"/>
        </w:rPr>
        <w:t>46,335</w:t>
      </w:r>
      <w:r w:rsidRPr="003202AD">
        <w:rPr>
          <w:lang w:val="en-US"/>
        </w:rPr>
        <w:t xml:space="preserve"> audience members engaged</w:t>
      </w:r>
      <w:r w:rsidRPr="003202AD">
        <w:rPr>
          <w:lang w:val="en-US"/>
        </w:rPr>
        <w:tab/>
      </w:r>
    </w:p>
    <w:p w14:paraId="254C6482" w14:textId="2CC12550" w:rsidR="00C0061E" w:rsidRPr="003202AD" w:rsidRDefault="003202AD" w:rsidP="00C0061E">
      <w:pPr>
        <w:rPr>
          <w:lang w:val="en-US"/>
        </w:rPr>
      </w:pPr>
      <w:r w:rsidRPr="003202AD">
        <w:rPr>
          <w:b/>
          <w:lang w:val="en-US"/>
        </w:rPr>
        <w:t>97</w:t>
      </w:r>
      <w:r w:rsidRPr="003202AD">
        <w:rPr>
          <w:lang w:val="en-US"/>
        </w:rPr>
        <w:t xml:space="preserve"> new works produced</w:t>
      </w:r>
      <w:r w:rsidR="00C0061E" w:rsidRPr="003202AD">
        <w:rPr>
          <w:lang w:val="en-US"/>
        </w:rPr>
        <w:tab/>
      </w:r>
      <w:r>
        <w:rPr>
          <w:lang w:val="en-US"/>
        </w:rPr>
        <w:tab/>
      </w:r>
      <w:r>
        <w:rPr>
          <w:lang w:val="en-US"/>
        </w:rPr>
        <w:tab/>
      </w:r>
      <w:r>
        <w:rPr>
          <w:lang w:val="en-US"/>
        </w:rPr>
        <w:tab/>
      </w:r>
      <w:r w:rsidR="00F77E3E" w:rsidRPr="00F77E3E">
        <w:rPr>
          <w:b/>
          <w:lang w:val="en-US"/>
        </w:rPr>
        <w:t>14</w:t>
      </w:r>
      <w:r w:rsidR="00F77E3E" w:rsidRPr="003202AD">
        <w:rPr>
          <w:lang w:val="en-US"/>
        </w:rPr>
        <w:t xml:space="preserve"> research projects</w:t>
      </w:r>
    </w:p>
    <w:p w14:paraId="760DA755" w14:textId="24127DB7" w:rsidR="00F77E3E" w:rsidRDefault="00F77E3E" w:rsidP="003202AD">
      <w:pPr>
        <w:rPr>
          <w:b/>
          <w:lang w:val="en-US"/>
        </w:rPr>
      </w:pPr>
      <w:r w:rsidRPr="00F77E3E">
        <w:rPr>
          <w:b/>
          <w:lang w:val="en-US"/>
        </w:rPr>
        <w:t>124</w:t>
      </w:r>
      <w:r w:rsidRPr="003202AD">
        <w:rPr>
          <w:lang w:val="en-US"/>
        </w:rPr>
        <w:t xml:space="preserve"> exhibitions and performances</w:t>
      </w:r>
      <w:r>
        <w:rPr>
          <w:lang w:val="en-US"/>
        </w:rPr>
        <w:tab/>
      </w:r>
      <w:r>
        <w:rPr>
          <w:lang w:val="en-US"/>
        </w:rPr>
        <w:tab/>
      </w:r>
      <w:r w:rsidRPr="00F77E3E">
        <w:rPr>
          <w:b/>
          <w:lang w:val="en-US"/>
        </w:rPr>
        <w:t>134,234</w:t>
      </w:r>
      <w:r w:rsidRPr="003202AD">
        <w:rPr>
          <w:lang w:val="en-US"/>
        </w:rPr>
        <w:t xml:space="preserve"> website page views</w:t>
      </w:r>
    </w:p>
    <w:p w14:paraId="2C36EDA1" w14:textId="7E35818B" w:rsidR="00F77E3E" w:rsidRDefault="00F77E3E" w:rsidP="003202AD">
      <w:pPr>
        <w:rPr>
          <w:b/>
          <w:lang w:val="en-US"/>
        </w:rPr>
      </w:pPr>
      <w:r w:rsidRPr="00F77E3E">
        <w:rPr>
          <w:b/>
          <w:lang w:val="en-US"/>
        </w:rPr>
        <w:lastRenderedPageBreak/>
        <w:t>108</w:t>
      </w:r>
      <w:r w:rsidRPr="003202AD">
        <w:rPr>
          <w:lang w:val="en-US"/>
        </w:rPr>
        <w:t xml:space="preserve"> strategic partnerships</w:t>
      </w:r>
      <w:r>
        <w:rPr>
          <w:lang w:val="en-US"/>
        </w:rPr>
        <w:tab/>
      </w:r>
      <w:r>
        <w:rPr>
          <w:lang w:val="en-US"/>
        </w:rPr>
        <w:tab/>
      </w:r>
      <w:r>
        <w:rPr>
          <w:lang w:val="en-US"/>
        </w:rPr>
        <w:tab/>
      </w:r>
      <w:r w:rsidRPr="00F77E3E">
        <w:rPr>
          <w:b/>
          <w:lang w:val="en-US"/>
        </w:rPr>
        <w:t>12,275</w:t>
      </w:r>
      <w:r w:rsidRPr="003202AD">
        <w:rPr>
          <w:lang w:val="en-US"/>
        </w:rPr>
        <w:t xml:space="preserve"> social media followers</w:t>
      </w:r>
    </w:p>
    <w:p w14:paraId="0EDAF6A2" w14:textId="10D176C8" w:rsidR="00C0061E" w:rsidRPr="003202AD" w:rsidRDefault="003202AD" w:rsidP="003202AD">
      <w:pPr>
        <w:rPr>
          <w:lang w:val="en-US"/>
        </w:rPr>
      </w:pPr>
      <w:r w:rsidRPr="003202AD">
        <w:rPr>
          <w:b/>
          <w:lang w:val="en-US"/>
        </w:rPr>
        <w:t>4,320</w:t>
      </w:r>
      <w:r w:rsidRPr="003202AD">
        <w:rPr>
          <w:lang w:val="en-US"/>
        </w:rPr>
        <w:t xml:space="preserve"> subscribers to monthly </w:t>
      </w:r>
      <w:proofErr w:type="spellStart"/>
      <w:r w:rsidRPr="003202AD">
        <w:rPr>
          <w:lang w:val="en-US"/>
        </w:rPr>
        <w:t>eNews</w:t>
      </w:r>
      <w:proofErr w:type="spellEnd"/>
      <w:r w:rsidRPr="003202AD">
        <w:rPr>
          <w:lang w:val="en-US"/>
        </w:rPr>
        <w:tab/>
      </w:r>
      <w:r w:rsidR="00C0061E" w:rsidRPr="003202AD">
        <w:rPr>
          <w:lang w:val="en-US"/>
        </w:rPr>
        <w:tab/>
      </w:r>
      <w:r w:rsidR="00F77E3E" w:rsidRPr="00F77E3E">
        <w:rPr>
          <w:b/>
          <w:lang w:val="en-US"/>
        </w:rPr>
        <w:t>545</w:t>
      </w:r>
      <w:r w:rsidR="00F77E3E" w:rsidRPr="003202AD">
        <w:rPr>
          <w:lang w:val="en-US"/>
        </w:rPr>
        <w:t xml:space="preserve"> creative workshops</w:t>
      </w:r>
      <w:r w:rsidR="00F77E3E" w:rsidRPr="003202AD">
        <w:rPr>
          <w:lang w:val="en-US"/>
        </w:rPr>
        <w:tab/>
      </w:r>
      <w:r w:rsidR="00F77E3E" w:rsidRPr="003202AD">
        <w:rPr>
          <w:lang w:val="en-US"/>
        </w:rPr>
        <w:tab/>
      </w:r>
    </w:p>
    <w:p w14:paraId="69D7E153" w14:textId="0ABD666C" w:rsidR="00C465CA" w:rsidRPr="003202AD" w:rsidRDefault="00C0061E" w:rsidP="00C0061E">
      <w:pPr>
        <w:rPr>
          <w:lang w:val="en-US"/>
        </w:rPr>
      </w:pPr>
      <w:r w:rsidRPr="00032866">
        <w:rPr>
          <w:b/>
          <w:lang w:val="en-US"/>
        </w:rPr>
        <w:t>42</w:t>
      </w:r>
      <w:r w:rsidRPr="003202AD">
        <w:rPr>
          <w:lang w:val="en-US"/>
        </w:rPr>
        <w:t xml:space="preserve"> lectures and seminars</w:t>
      </w:r>
      <w:r w:rsidRPr="003202AD">
        <w:rPr>
          <w:lang w:val="en-US"/>
        </w:rPr>
        <w:tab/>
      </w:r>
      <w:r w:rsidR="00032866">
        <w:rPr>
          <w:lang w:val="en-US"/>
        </w:rPr>
        <w:tab/>
      </w:r>
      <w:r w:rsidR="00032866">
        <w:rPr>
          <w:lang w:val="en-US"/>
        </w:rPr>
        <w:tab/>
      </w:r>
      <w:r w:rsidR="00032866">
        <w:rPr>
          <w:lang w:val="en-US"/>
        </w:rPr>
        <w:tab/>
      </w:r>
      <w:r w:rsidRPr="00032866">
        <w:rPr>
          <w:b/>
          <w:lang w:val="en-US"/>
        </w:rPr>
        <w:t>21,646</w:t>
      </w:r>
      <w:r w:rsidRPr="003202AD">
        <w:rPr>
          <w:lang w:val="en-US"/>
        </w:rPr>
        <w:t xml:space="preserve"> information requests</w:t>
      </w:r>
    </w:p>
    <w:p w14:paraId="565C601E" w14:textId="77777777" w:rsidR="00E7774E" w:rsidRDefault="00E7774E" w:rsidP="00E7774E">
      <w:pPr>
        <w:pStyle w:val="Heading2"/>
        <w:rPr>
          <w:lang w:val="en-US"/>
        </w:rPr>
      </w:pPr>
    </w:p>
    <w:p w14:paraId="105BFE5C" w14:textId="30E03F56" w:rsidR="00C0061E" w:rsidRDefault="00C0061E" w:rsidP="00E7774E">
      <w:pPr>
        <w:pStyle w:val="Heading2"/>
        <w:rPr>
          <w:lang w:val="en-US"/>
        </w:rPr>
      </w:pPr>
      <w:r>
        <w:rPr>
          <w:lang w:val="en-US"/>
        </w:rPr>
        <w:t>Our strategic goals</w:t>
      </w:r>
    </w:p>
    <w:p w14:paraId="13DCB6A4" w14:textId="77777777" w:rsidR="00C465CA" w:rsidRPr="00C465CA" w:rsidRDefault="00C465CA" w:rsidP="00C465CA">
      <w:pPr>
        <w:rPr>
          <w:lang w:val="en-US"/>
        </w:rPr>
      </w:pPr>
    </w:p>
    <w:p w14:paraId="51239D45" w14:textId="2D3F9292" w:rsidR="00C0061E" w:rsidRPr="00C0061E" w:rsidRDefault="00C0061E" w:rsidP="00C0061E">
      <w:pPr>
        <w:pStyle w:val="Heading2"/>
        <w:framePr w:dropCap="drop" w:lines="3" w:wrap="around" w:vAnchor="text" w:hAnchor="text"/>
        <w:spacing w:before="0" w:line="1366" w:lineRule="exact"/>
        <w:textAlignment w:val="baseline"/>
        <w:rPr>
          <w:position w:val="-16"/>
          <w:sz w:val="177"/>
          <w:lang w:val="en-US"/>
        </w:rPr>
      </w:pPr>
      <w:r w:rsidRPr="00C0061E">
        <w:rPr>
          <w:position w:val="-16"/>
          <w:sz w:val="177"/>
          <w:lang w:val="en-US"/>
        </w:rPr>
        <w:t>1</w:t>
      </w:r>
    </w:p>
    <w:p w14:paraId="566EB763" w14:textId="60F6BE61" w:rsidR="00C0061E" w:rsidRPr="00E7774E" w:rsidRDefault="00C0061E" w:rsidP="00C0061E">
      <w:pPr>
        <w:pStyle w:val="Heading2"/>
        <w:rPr>
          <w:sz w:val="32"/>
          <w:szCs w:val="32"/>
          <w:lang w:val="en-US"/>
        </w:rPr>
      </w:pPr>
      <w:r w:rsidRPr="00E7774E">
        <w:rPr>
          <w:sz w:val="32"/>
          <w:szCs w:val="32"/>
          <w:lang w:val="en-US"/>
        </w:rPr>
        <w:t>To produce and present artistic work made by and with people with disability that reflects best contemporary and inclusive arts practices.</w:t>
      </w:r>
      <w:r w:rsidR="003202AD" w:rsidRPr="00E7774E">
        <w:rPr>
          <w:sz w:val="32"/>
          <w:szCs w:val="32"/>
          <w:lang w:val="en-US"/>
        </w:rPr>
        <w:br/>
      </w:r>
    </w:p>
    <w:p w14:paraId="356C738D" w14:textId="77777777" w:rsidR="00C0061E" w:rsidRPr="00B23C47" w:rsidRDefault="00C0061E" w:rsidP="00B23C47">
      <w:pPr>
        <w:pStyle w:val="dotpoint"/>
      </w:pPr>
      <w:r w:rsidRPr="00B23C47">
        <w:t>The Art Day South artists showcased their work at the Go Have a Look exhibition in Kingston Arts Centre and used the gallery entrance as a platform to express their frustrations of the world.</w:t>
      </w:r>
    </w:p>
    <w:p w14:paraId="1C99AA16" w14:textId="77777777" w:rsidR="00C0061E" w:rsidRPr="00B23C47" w:rsidRDefault="00C0061E" w:rsidP="00B23C47">
      <w:pPr>
        <w:pStyle w:val="dotpoint"/>
      </w:pPr>
      <w:r w:rsidRPr="00B23C47">
        <w:t>SRS studio artists Jing, Kate Simms and Sammy created an exhibition of artwork and sound in Nebula as part of the Melbourne Fringe Festival.</w:t>
      </w:r>
    </w:p>
    <w:p w14:paraId="4E1EDADE" w14:textId="77777777" w:rsidR="00C0061E" w:rsidRPr="00B23C47" w:rsidRDefault="00C0061E" w:rsidP="00B23C47">
      <w:pPr>
        <w:pStyle w:val="dotpoint"/>
      </w:pPr>
      <w:r w:rsidRPr="00B23C47">
        <w:t>Ignite, AAV’s new sale and leasing catalogue, launched in October 2018 in partnership with Rotary Club of Melbourne Inc. The catalogue features selected works from over 20 artists with disability that can be leased or purchased.</w:t>
      </w:r>
    </w:p>
    <w:p w14:paraId="10BF5E6D" w14:textId="77777777" w:rsidR="00C0061E" w:rsidRPr="00B23C47" w:rsidRDefault="00C0061E" w:rsidP="00B23C47">
      <w:pPr>
        <w:pStyle w:val="dotpoint"/>
      </w:pPr>
      <w:r w:rsidRPr="00B23C47">
        <w:t>The Other Film Festival 2018 was based at The Coopers Malthouse, Beckett Theatre in Southbank, along with Nebula positioned in the forecourt, offering a vibrant three-day arts precinct experience in the heart of Melbourne to over 1,000 audience members.</w:t>
      </w:r>
    </w:p>
    <w:p w14:paraId="6494A435" w14:textId="14B74BAA" w:rsidR="00C0061E" w:rsidRDefault="00C0061E" w:rsidP="00C0061E">
      <w:pPr>
        <w:rPr>
          <w:lang w:val="en-US"/>
        </w:rPr>
      </w:pPr>
    </w:p>
    <w:p w14:paraId="56DE6EC8" w14:textId="77777777" w:rsidR="00E7774E" w:rsidRPr="00C0061E" w:rsidRDefault="00E7774E" w:rsidP="00C0061E">
      <w:pPr>
        <w:rPr>
          <w:lang w:val="en-US"/>
        </w:rPr>
      </w:pPr>
      <w:bookmarkStart w:id="0" w:name="_GoBack"/>
      <w:bookmarkEnd w:id="0"/>
    </w:p>
    <w:p w14:paraId="087CABFE" w14:textId="01396478" w:rsidR="00C0061E" w:rsidRPr="00C0061E" w:rsidRDefault="00C0061E" w:rsidP="00C0061E">
      <w:pPr>
        <w:pStyle w:val="Heading2"/>
        <w:framePr w:dropCap="drop" w:lines="3" w:wrap="around" w:vAnchor="text" w:hAnchor="text"/>
        <w:spacing w:before="0" w:line="1366" w:lineRule="exact"/>
        <w:textAlignment w:val="baseline"/>
        <w:rPr>
          <w:position w:val="-16"/>
          <w:sz w:val="177"/>
          <w:lang w:val="en-US"/>
        </w:rPr>
      </w:pPr>
      <w:r w:rsidRPr="00C0061E">
        <w:rPr>
          <w:position w:val="-16"/>
          <w:sz w:val="177"/>
          <w:lang w:val="en-US"/>
        </w:rPr>
        <w:t>2</w:t>
      </w:r>
    </w:p>
    <w:p w14:paraId="16C9E863" w14:textId="7493F564" w:rsidR="00C0061E" w:rsidRPr="00E7774E" w:rsidRDefault="00C0061E" w:rsidP="00C0061E">
      <w:pPr>
        <w:pStyle w:val="Heading2"/>
        <w:rPr>
          <w:sz w:val="32"/>
          <w:szCs w:val="32"/>
          <w:lang w:val="en-US"/>
        </w:rPr>
      </w:pPr>
      <w:r w:rsidRPr="00C0061E">
        <w:rPr>
          <w:lang w:val="en-US"/>
        </w:rPr>
        <w:t xml:space="preserve"> </w:t>
      </w:r>
      <w:r w:rsidRPr="00E7774E">
        <w:rPr>
          <w:sz w:val="32"/>
          <w:szCs w:val="32"/>
          <w:lang w:val="en-US"/>
        </w:rPr>
        <w:t>To facilitate meaningful career pathways within the arts and cultural community for artists with disability.</w:t>
      </w:r>
    </w:p>
    <w:p w14:paraId="44D3E2AC" w14:textId="77777777" w:rsidR="00C0061E" w:rsidRDefault="00C0061E" w:rsidP="00C0061E">
      <w:pPr>
        <w:pStyle w:val="Default"/>
      </w:pPr>
    </w:p>
    <w:p w14:paraId="0FABAB44" w14:textId="77777777" w:rsidR="00C0061E" w:rsidRPr="00B23C47" w:rsidRDefault="00C0061E" w:rsidP="00B23C47">
      <w:pPr>
        <w:pStyle w:val="dotpoint"/>
      </w:pPr>
      <w:r w:rsidRPr="00B23C47">
        <w:t>Greg Muir’s solo exhibition, I Ride my Wheelchair on my Ancestors’ Land, funded by City of Melbourne was a big success.</w:t>
      </w:r>
    </w:p>
    <w:p w14:paraId="79DCFB04" w14:textId="273D4E8E" w:rsidR="00C0061E" w:rsidRPr="00B23C47" w:rsidRDefault="00C0061E" w:rsidP="00B23C47">
      <w:pPr>
        <w:pStyle w:val="dotpoint"/>
      </w:pPr>
      <w:r w:rsidRPr="00B23C47">
        <w:t>Walter Kadiki was commissioned to collaborate with NOW:ID —a well-known arts organisation in Salt Lake City, US.</w:t>
      </w:r>
    </w:p>
    <w:p w14:paraId="0B15B85F" w14:textId="7C528D10" w:rsidR="00C0061E" w:rsidRPr="00B23C47" w:rsidRDefault="00C0061E" w:rsidP="00B23C47">
      <w:pPr>
        <w:pStyle w:val="dotpoint"/>
      </w:pPr>
      <w:r w:rsidRPr="00B23C47">
        <w:t>Larissa MacFarlane was commissioned to create and deliver her powerful advocacy project titled Disability Pride is Back.</w:t>
      </w:r>
    </w:p>
    <w:p w14:paraId="5B4EBF85" w14:textId="79BED944" w:rsidR="00C0061E" w:rsidRPr="00B23C47" w:rsidRDefault="00C0061E" w:rsidP="00B23C47">
      <w:pPr>
        <w:pStyle w:val="dotpoint"/>
      </w:pPr>
      <w:r w:rsidRPr="00B23C47">
        <w:t>Heidi Everett was employed by AAV to deliver the new youth professional development program Nexus.</w:t>
      </w:r>
    </w:p>
    <w:p w14:paraId="6B39E896" w14:textId="7BD0A814" w:rsidR="00C0061E" w:rsidRDefault="00C0061E" w:rsidP="00B23C47">
      <w:pPr>
        <w:pStyle w:val="dotpoint"/>
      </w:pPr>
      <w:r w:rsidRPr="00B23C47">
        <w:t xml:space="preserve">Gordon </w:t>
      </w:r>
      <w:proofErr w:type="spellStart"/>
      <w:r w:rsidRPr="00B23C47">
        <w:t>Traill</w:t>
      </w:r>
      <w:proofErr w:type="spellEnd"/>
      <w:r w:rsidRPr="00B23C47">
        <w:t xml:space="preserve"> was employed as a photographer for the Invictus games.</w:t>
      </w:r>
    </w:p>
    <w:p w14:paraId="7595A1B1" w14:textId="77777777" w:rsidR="00B23C47" w:rsidRPr="00B23C47" w:rsidRDefault="00B23C47" w:rsidP="00B23C47">
      <w:pPr>
        <w:autoSpaceDE w:val="0"/>
        <w:autoSpaceDN w:val="0"/>
        <w:adjustRightInd w:val="0"/>
        <w:spacing w:after="0" w:line="240" w:lineRule="auto"/>
        <w:rPr>
          <w:rFonts w:ascii="GTSectraDisplay-Bold" w:hAnsi="GTSectraDisplay-Bold" w:cs="GTSectraDisplay-Bold"/>
          <w:color w:val="000000"/>
          <w:sz w:val="24"/>
          <w:szCs w:val="24"/>
        </w:rPr>
      </w:pPr>
    </w:p>
    <w:p w14:paraId="4AA474E8" w14:textId="256CB896" w:rsidR="00B23C47" w:rsidRPr="00B23C47" w:rsidRDefault="00B23C47" w:rsidP="00B23C47">
      <w:pPr>
        <w:pStyle w:val="Heading2"/>
        <w:framePr w:dropCap="drop" w:lines="3" w:wrap="around" w:vAnchor="text" w:hAnchor="text"/>
        <w:spacing w:line="1366" w:lineRule="exact"/>
        <w:textAlignment w:val="baseline"/>
        <w:rPr>
          <w:rFonts w:ascii="GTSectraDisplay-Bold" w:hAnsi="GTSectraDisplay-Bold"/>
          <w:b/>
          <w:bCs/>
          <w:position w:val="19"/>
          <w:sz w:val="153"/>
          <w:szCs w:val="60"/>
        </w:rPr>
      </w:pPr>
      <w:r w:rsidRPr="00B23C47">
        <w:rPr>
          <w:rFonts w:ascii="GTSectraDisplay-Bold" w:hAnsi="GTSectraDisplay-Bold"/>
          <w:b/>
          <w:bCs/>
          <w:position w:val="19"/>
          <w:sz w:val="153"/>
          <w:szCs w:val="60"/>
        </w:rPr>
        <w:lastRenderedPageBreak/>
        <w:t>3</w:t>
      </w:r>
    </w:p>
    <w:p w14:paraId="0ECD0FDD" w14:textId="1AAB154D" w:rsidR="00B23C47" w:rsidRPr="00E7774E" w:rsidRDefault="00B23C47" w:rsidP="00B23C47">
      <w:pPr>
        <w:pStyle w:val="Heading2"/>
        <w:rPr>
          <w:rFonts w:ascii="GTSectraDisplay-Bold" w:hAnsi="GTSectraDisplay-Bold"/>
          <w:b/>
          <w:bCs/>
          <w:sz w:val="60"/>
          <w:szCs w:val="60"/>
        </w:rPr>
      </w:pPr>
      <w:r w:rsidRPr="00B23C47">
        <w:rPr>
          <w:rFonts w:ascii="GTSectraDisplay-Bold" w:hAnsi="GTSectraDisplay-Bold"/>
          <w:b/>
          <w:bCs/>
          <w:sz w:val="60"/>
          <w:szCs w:val="60"/>
        </w:rPr>
        <w:t xml:space="preserve"> </w:t>
      </w:r>
      <w:r w:rsidRPr="00E7774E">
        <w:rPr>
          <w:sz w:val="32"/>
          <w:szCs w:val="32"/>
        </w:rPr>
        <w:t>To transform the way the arts and cultural sector engages with people with disability, as practitioners and audiences.</w:t>
      </w:r>
      <w:r w:rsidR="003202AD" w:rsidRPr="00E7774E">
        <w:rPr>
          <w:sz w:val="32"/>
          <w:szCs w:val="32"/>
        </w:rPr>
        <w:br/>
      </w:r>
    </w:p>
    <w:p w14:paraId="4CC8FA8A" w14:textId="77777777" w:rsidR="00B23C47" w:rsidRDefault="00B23C47" w:rsidP="00B23C47">
      <w:pPr>
        <w:pStyle w:val="dotpoint"/>
      </w:pPr>
      <w:r>
        <w:t xml:space="preserve">The </w:t>
      </w:r>
      <w:proofErr w:type="spellStart"/>
      <w:r>
        <w:t>ARTfinder</w:t>
      </w:r>
      <w:proofErr w:type="spellEnd"/>
      <w:r>
        <w:t xml:space="preserve"> National accessible arts database has been co-designed and will be launched in 2019, aligning the Victorian database further to support people looking for artistic skill and professional development to include in their NDIS plan.</w:t>
      </w:r>
    </w:p>
    <w:p w14:paraId="5540668F" w14:textId="3776B987" w:rsidR="00B23C47" w:rsidRDefault="00B23C47" w:rsidP="00B23C47">
      <w:pPr>
        <w:pStyle w:val="dotpoint"/>
      </w:pPr>
      <w:r>
        <w:t>Creative Victoria commissioned AAV to deliver ADAPT to the leaders of 23 key arts and culture organisations, including Arts Centre Melbourne, Melbourne Symphony Orchestra, The Australian Ballet and Melbourne Fashion Festival.</w:t>
      </w:r>
    </w:p>
    <w:p w14:paraId="22AB6167" w14:textId="4FFFF402" w:rsidR="00B23C47" w:rsidRDefault="00B23C47" w:rsidP="00B23C47">
      <w:pPr>
        <w:pStyle w:val="dotpoint"/>
      </w:pPr>
      <w:r>
        <w:t>With the roll-out of the NDIS, AAV has co-designed and developed a media campaign kit to spread the message that the NDIS supports the participation in art and cultural services.</w:t>
      </w:r>
    </w:p>
    <w:p w14:paraId="23C48403" w14:textId="1733E915" w:rsidR="00B23C47" w:rsidRDefault="00B23C47" w:rsidP="00B23C47">
      <w:pPr>
        <w:pStyle w:val="dotpoint"/>
      </w:pPr>
      <w:r>
        <w:t>The Last Avant Garde research group held workshops facilitated by artists with disability in each Australian state, examining and exploring what inclusive artistic practice is.</w:t>
      </w:r>
    </w:p>
    <w:p w14:paraId="7DB04EB4" w14:textId="77777777" w:rsidR="00B23C47" w:rsidRDefault="00B23C47" w:rsidP="00B23C47"/>
    <w:p w14:paraId="73DB9DCB" w14:textId="36A87B03" w:rsidR="00B23C47" w:rsidRDefault="00C465CA" w:rsidP="00B23C47">
      <w:r>
        <w:t xml:space="preserve">Our supporters: Australian Council for the Arts / Creative Victoria </w:t>
      </w:r>
    </w:p>
    <w:p w14:paraId="711F4AEB" w14:textId="6FC857C2" w:rsidR="00B23C47" w:rsidRPr="00B23C47" w:rsidRDefault="00B23C47" w:rsidP="00B23C47">
      <w:r w:rsidRPr="00B23C47">
        <w:t>To read more about AAV’s achievements in 2018, please go to artsaccess.com.au/annual-reports to download a full report.</w:t>
      </w:r>
    </w:p>
    <w:sectPr w:rsidR="00B23C47" w:rsidRPr="00B23C47" w:rsidSect="00B23C47">
      <w:headerReference w:type="default" r:id="rId8"/>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A2228" w14:textId="77777777" w:rsidR="00C465CA" w:rsidRDefault="00C465CA" w:rsidP="00C465CA">
      <w:pPr>
        <w:spacing w:after="0" w:line="240" w:lineRule="auto"/>
      </w:pPr>
      <w:r>
        <w:separator/>
      </w:r>
    </w:p>
  </w:endnote>
  <w:endnote w:type="continuationSeparator" w:id="0">
    <w:p w14:paraId="60DB06E2" w14:textId="77777777" w:rsidR="00C465CA" w:rsidRDefault="00C465CA" w:rsidP="00C4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GT Walsheim Regular">
    <w:panose1 w:val="02000503030000020003"/>
    <w:charset w:val="00"/>
    <w:family w:val="auto"/>
    <w:pitch w:val="variable"/>
    <w:sig w:usb0="A00000AF" w:usb1="5000206B" w:usb2="00000000" w:usb3="00000000" w:csb0="00000093" w:csb1="00000000"/>
  </w:font>
  <w:font w:name="GTSectraDisplay-Bold">
    <w:panose1 w:val="02000503000000020003"/>
    <w:charset w:val="00"/>
    <w:family w:val="auto"/>
    <w:pitch w:val="variable"/>
    <w:sig w:usb0="A00000AF" w:usb1="50002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B509" w14:textId="77777777" w:rsidR="00C465CA" w:rsidRDefault="00C465CA" w:rsidP="00C465CA">
      <w:pPr>
        <w:spacing w:after="0" w:line="240" w:lineRule="auto"/>
      </w:pPr>
      <w:r>
        <w:separator/>
      </w:r>
    </w:p>
  </w:footnote>
  <w:footnote w:type="continuationSeparator" w:id="0">
    <w:p w14:paraId="5014E27D" w14:textId="77777777" w:rsidR="00C465CA" w:rsidRDefault="00C465CA" w:rsidP="00C46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2AA7" w14:textId="5197B73F" w:rsidR="00C465CA" w:rsidRDefault="00C465CA" w:rsidP="00C465CA">
    <w:pPr>
      <w:pStyle w:val="Header"/>
      <w:jc w:val="right"/>
    </w:pPr>
    <w:r>
      <w:rPr>
        <w:noProof/>
      </w:rPr>
      <w:drawing>
        <wp:inline distT="0" distB="0" distL="0" distR="0" wp14:anchorId="445DC55A" wp14:editId="5C68E2E3">
          <wp:extent cx="948906" cy="450111"/>
          <wp:effectExtent l="0" t="0" r="3810" b="762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79" cy="464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36932"/>
    <w:multiLevelType w:val="hybridMultilevel"/>
    <w:tmpl w:val="60AAEACA"/>
    <w:lvl w:ilvl="0" w:tplc="C5AE30F2">
      <w:start w:val="1"/>
      <w:numFmt w:val="bullet"/>
      <w:pStyle w:val="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1E"/>
    <w:rsid w:val="00032866"/>
    <w:rsid w:val="003202AD"/>
    <w:rsid w:val="006E08C9"/>
    <w:rsid w:val="00816F4A"/>
    <w:rsid w:val="009227CF"/>
    <w:rsid w:val="00AC287A"/>
    <w:rsid w:val="00B23C47"/>
    <w:rsid w:val="00C0061E"/>
    <w:rsid w:val="00C465CA"/>
    <w:rsid w:val="00E7774E"/>
    <w:rsid w:val="00F559A7"/>
    <w:rsid w:val="00F77E3E"/>
    <w:rsid w:val="00F83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1A50"/>
  <w15:chartTrackingRefBased/>
  <w15:docId w15:val="{03AA9538-597D-45BB-9980-9CD0D4CF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1E"/>
    <w:rPr>
      <w:sz w:val="28"/>
    </w:rPr>
  </w:style>
  <w:style w:type="paragraph" w:styleId="Heading1">
    <w:name w:val="heading 1"/>
    <w:basedOn w:val="Normal"/>
    <w:next w:val="Normal"/>
    <w:link w:val="Heading1Char"/>
    <w:uiPriority w:val="9"/>
    <w:qFormat/>
    <w:rsid w:val="00C0061E"/>
    <w:pPr>
      <w:keepNext/>
      <w:keepLines/>
      <w:spacing w:before="240" w:after="0"/>
      <w:outlineLvl w:val="0"/>
    </w:pPr>
    <w:rPr>
      <w:rFonts w:ascii="Cambria" w:eastAsiaTheme="majorEastAsia" w:hAnsi="Cambria" w:cstheme="majorBidi"/>
      <w:sz w:val="56"/>
      <w:szCs w:val="32"/>
    </w:rPr>
  </w:style>
  <w:style w:type="paragraph" w:styleId="Heading2">
    <w:name w:val="heading 2"/>
    <w:basedOn w:val="Normal"/>
    <w:next w:val="Normal"/>
    <w:link w:val="Heading2Char"/>
    <w:uiPriority w:val="9"/>
    <w:unhideWhenUsed/>
    <w:qFormat/>
    <w:rsid w:val="00C0061E"/>
    <w:pPr>
      <w:keepNext/>
      <w:keepLines/>
      <w:spacing w:before="40" w:after="0"/>
      <w:outlineLvl w:val="1"/>
    </w:pPr>
    <w:rPr>
      <w:rFonts w:ascii="Cambria" w:eastAsiaTheme="majorEastAsia" w:hAnsi="Cambria" w:cstheme="majorBidi"/>
      <w:sz w:val="36"/>
      <w:szCs w:val="26"/>
    </w:rPr>
  </w:style>
  <w:style w:type="paragraph" w:styleId="Heading3">
    <w:name w:val="heading 3"/>
    <w:basedOn w:val="Normal"/>
    <w:next w:val="Normal"/>
    <w:link w:val="Heading3Char"/>
    <w:uiPriority w:val="9"/>
    <w:unhideWhenUsed/>
    <w:qFormat/>
    <w:rsid w:val="00C006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61E"/>
    <w:rPr>
      <w:rFonts w:ascii="Cambria" w:eastAsiaTheme="majorEastAsia" w:hAnsi="Cambria" w:cstheme="majorBidi"/>
      <w:sz w:val="56"/>
      <w:szCs w:val="32"/>
    </w:rPr>
  </w:style>
  <w:style w:type="character" w:customStyle="1" w:styleId="Heading2Char">
    <w:name w:val="Heading 2 Char"/>
    <w:basedOn w:val="DefaultParagraphFont"/>
    <w:link w:val="Heading2"/>
    <w:uiPriority w:val="9"/>
    <w:rsid w:val="00C0061E"/>
    <w:rPr>
      <w:rFonts w:ascii="Cambria" w:eastAsiaTheme="majorEastAsia" w:hAnsi="Cambria" w:cstheme="majorBidi"/>
      <w:sz w:val="36"/>
      <w:szCs w:val="26"/>
    </w:rPr>
  </w:style>
  <w:style w:type="character" w:customStyle="1" w:styleId="Heading3Char">
    <w:name w:val="Heading 3 Char"/>
    <w:basedOn w:val="DefaultParagraphFont"/>
    <w:link w:val="Heading3"/>
    <w:uiPriority w:val="9"/>
    <w:rsid w:val="00C0061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C0061E"/>
    <w:pPr>
      <w:ind w:left="720"/>
      <w:contextualSpacing/>
    </w:pPr>
  </w:style>
  <w:style w:type="paragraph" w:customStyle="1" w:styleId="dotpoint">
    <w:name w:val="dotpoint"/>
    <w:basedOn w:val="ListParagraph"/>
    <w:link w:val="dotpointChar"/>
    <w:qFormat/>
    <w:rsid w:val="00B23C47"/>
    <w:pPr>
      <w:numPr>
        <w:numId w:val="1"/>
      </w:numPr>
      <w:ind w:left="992" w:firstLine="0"/>
    </w:pPr>
    <w:rPr>
      <w:lang w:val="en-US"/>
    </w:rPr>
  </w:style>
  <w:style w:type="paragraph" w:customStyle="1" w:styleId="Default">
    <w:name w:val="Default"/>
    <w:rsid w:val="00C0061E"/>
    <w:pPr>
      <w:autoSpaceDE w:val="0"/>
      <w:autoSpaceDN w:val="0"/>
      <w:adjustRightInd w:val="0"/>
      <w:spacing w:after="0" w:line="240" w:lineRule="auto"/>
    </w:pPr>
    <w:rPr>
      <w:rFonts w:ascii="GT Walsheim Regular" w:hAnsi="GT Walsheim Regular" w:cs="GT Walsheim Regular"/>
      <w:color w:val="000000"/>
      <w:sz w:val="24"/>
      <w:szCs w:val="24"/>
    </w:rPr>
  </w:style>
  <w:style w:type="character" w:customStyle="1" w:styleId="ListParagraphChar">
    <w:name w:val="List Paragraph Char"/>
    <w:basedOn w:val="DefaultParagraphFont"/>
    <w:link w:val="ListParagraph"/>
    <w:uiPriority w:val="34"/>
    <w:rsid w:val="00C0061E"/>
    <w:rPr>
      <w:sz w:val="28"/>
    </w:rPr>
  </w:style>
  <w:style w:type="character" w:customStyle="1" w:styleId="dotpointChar">
    <w:name w:val="dotpoint Char"/>
    <w:basedOn w:val="ListParagraphChar"/>
    <w:link w:val="dotpoint"/>
    <w:rsid w:val="00B23C47"/>
    <w:rPr>
      <w:sz w:val="28"/>
      <w:lang w:val="en-US"/>
    </w:rPr>
  </w:style>
  <w:style w:type="paragraph" w:customStyle="1" w:styleId="Pa0">
    <w:name w:val="Pa0"/>
    <w:basedOn w:val="Default"/>
    <w:next w:val="Default"/>
    <w:uiPriority w:val="99"/>
    <w:rsid w:val="00C0061E"/>
    <w:pPr>
      <w:spacing w:line="241" w:lineRule="atLeast"/>
    </w:pPr>
    <w:rPr>
      <w:rFonts w:cstheme="minorBidi"/>
      <w:color w:val="auto"/>
    </w:rPr>
  </w:style>
  <w:style w:type="character" w:customStyle="1" w:styleId="A9">
    <w:name w:val="A9"/>
    <w:uiPriority w:val="99"/>
    <w:rsid w:val="00B23C47"/>
    <w:rPr>
      <w:rFonts w:cs="GTSectraDisplay-Bold"/>
      <w:b/>
      <w:bCs/>
      <w:color w:val="18547A"/>
      <w:sz w:val="60"/>
      <w:szCs w:val="60"/>
    </w:rPr>
  </w:style>
  <w:style w:type="character" w:customStyle="1" w:styleId="A8">
    <w:name w:val="A8"/>
    <w:uiPriority w:val="99"/>
    <w:rsid w:val="00B23C47"/>
    <w:rPr>
      <w:rFonts w:ascii="GT Walsheim Regular" w:hAnsi="GT Walsheim Regular" w:cs="GT Walsheim Regular"/>
      <w:color w:val="18547A"/>
      <w:sz w:val="26"/>
      <w:szCs w:val="26"/>
    </w:rPr>
  </w:style>
  <w:style w:type="character" w:styleId="Hyperlink">
    <w:name w:val="Hyperlink"/>
    <w:basedOn w:val="DefaultParagraphFont"/>
    <w:uiPriority w:val="99"/>
    <w:unhideWhenUsed/>
    <w:rsid w:val="00AC287A"/>
    <w:rPr>
      <w:color w:val="0563C1" w:themeColor="hyperlink"/>
      <w:u w:val="single"/>
    </w:rPr>
  </w:style>
  <w:style w:type="character" w:styleId="UnresolvedMention">
    <w:name w:val="Unresolved Mention"/>
    <w:basedOn w:val="DefaultParagraphFont"/>
    <w:uiPriority w:val="99"/>
    <w:semiHidden/>
    <w:unhideWhenUsed/>
    <w:rsid w:val="00C465CA"/>
    <w:rPr>
      <w:color w:val="605E5C"/>
      <w:shd w:val="clear" w:color="auto" w:fill="E1DFDD"/>
    </w:rPr>
  </w:style>
  <w:style w:type="paragraph" w:styleId="Header">
    <w:name w:val="header"/>
    <w:basedOn w:val="Normal"/>
    <w:link w:val="HeaderChar"/>
    <w:uiPriority w:val="99"/>
    <w:unhideWhenUsed/>
    <w:rsid w:val="00C46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5CA"/>
    <w:rPr>
      <w:sz w:val="28"/>
    </w:rPr>
  </w:style>
  <w:style w:type="paragraph" w:styleId="Footer">
    <w:name w:val="footer"/>
    <w:basedOn w:val="Normal"/>
    <w:link w:val="FooterChar"/>
    <w:uiPriority w:val="99"/>
    <w:unhideWhenUsed/>
    <w:rsid w:val="00C46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5CA"/>
    <w:rPr>
      <w:sz w:val="28"/>
    </w:rPr>
  </w:style>
  <w:style w:type="paragraph" w:styleId="BalloonText">
    <w:name w:val="Balloon Text"/>
    <w:basedOn w:val="Normal"/>
    <w:link w:val="BalloonTextChar"/>
    <w:uiPriority w:val="99"/>
    <w:semiHidden/>
    <w:unhideWhenUsed/>
    <w:rsid w:val="00C46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rtsacces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Knox</dc:creator>
  <cp:keywords/>
  <dc:description/>
  <cp:lastModifiedBy>Pilar Ruperti</cp:lastModifiedBy>
  <cp:revision>4</cp:revision>
  <dcterms:created xsi:type="dcterms:W3CDTF">2019-04-30T03:40:00Z</dcterms:created>
  <dcterms:modified xsi:type="dcterms:W3CDTF">2019-04-30T05:07:00Z</dcterms:modified>
</cp:coreProperties>
</file>