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68BF" w14:textId="77777777" w:rsidR="00307691" w:rsidRDefault="00307691" w:rsidP="00307691">
      <w:pPr>
        <w:spacing w:before="0" w:after="0"/>
        <w:sectPr w:rsidR="00307691" w:rsidSect="00356DF9">
          <w:headerReference w:type="default" r:id="rId11"/>
          <w:footerReference w:type="default" r:id="rId12"/>
          <w:headerReference w:type="first" r:id="rId13"/>
          <w:footerReference w:type="first" r:id="rId14"/>
          <w:pgSz w:w="11906" w:h="16838"/>
          <w:pgMar w:top="1440" w:right="1440" w:bottom="1440" w:left="1276" w:header="708" w:footer="708" w:gutter="0"/>
          <w:cols w:space="708"/>
          <w:formProt w:val="0"/>
          <w:titlePg/>
          <w:docGrid w:linePitch="360"/>
        </w:sectPr>
      </w:pPr>
    </w:p>
    <w:p w14:paraId="481B9D60" w14:textId="30B64E71" w:rsidR="00D930A4" w:rsidRPr="00D930A4" w:rsidRDefault="00F82B77" w:rsidP="00D930A4">
      <w:pPr>
        <w:pStyle w:val="Title"/>
        <w:spacing w:after="600"/>
        <w:rPr>
          <w:lang w:val="en-US"/>
        </w:rPr>
      </w:pPr>
      <w:r>
        <w:rPr>
          <w:lang w:val="en-US"/>
        </w:rPr>
        <w:t xml:space="preserve">Making Space </w:t>
      </w:r>
      <w:r>
        <w:rPr>
          <w:rFonts w:ascii="Calibri Light" w:hAnsi="Calibri Light" w:cs="Calibri Light"/>
          <w:lang w:val="en-US"/>
        </w:rPr>
        <w:t>—</w:t>
      </w:r>
      <w:r>
        <w:rPr>
          <w:lang w:val="en-US"/>
        </w:rPr>
        <w:t xml:space="preserve"> Infrastructure Funding</w:t>
      </w:r>
      <w:r w:rsidR="00D930A4">
        <w:rPr>
          <w:lang w:val="en-US"/>
        </w:rPr>
        <w:t xml:space="preserve"> Guidelines </w:t>
      </w:r>
    </w:p>
    <w:sdt>
      <w:sdtPr>
        <w:rPr>
          <w:rFonts w:asciiTheme="minorHAnsi" w:eastAsiaTheme="minorHAnsi" w:hAnsiTheme="minorHAnsi" w:cstheme="minorHAnsi"/>
          <w:i/>
          <w:iCs/>
          <w:color w:val="auto"/>
          <w:sz w:val="24"/>
          <w:szCs w:val="24"/>
          <w:lang w:val="en-AU"/>
        </w:rPr>
        <w:id w:val="-1668081279"/>
        <w:docPartObj>
          <w:docPartGallery w:val="Table of Contents"/>
          <w:docPartUnique/>
        </w:docPartObj>
      </w:sdtPr>
      <w:sdtEndPr>
        <w:rPr>
          <w:b w:val="0"/>
          <w:bCs w:val="0"/>
          <w:noProof/>
        </w:rPr>
      </w:sdtEndPr>
      <w:sdtContent>
        <w:p w14:paraId="1370034C" w14:textId="2F9865E2" w:rsidR="003A6D2D" w:rsidRPr="00FB694F" w:rsidRDefault="003A6D2D" w:rsidP="003A6D2D">
          <w:pPr>
            <w:pStyle w:val="TOCHeading"/>
            <w:spacing w:before="240" w:after="240"/>
            <w:rPr>
              <w:rFonts w:asciiTheme="minorHAnsi" w:hAnsiTheme="minorHAnsi" w:cstheme="minorHAnsi"/>
              <w:b w:val="0"/>
              <w:bCs w:val="0"/>
            </w:rPr>
          </w:pPr>
          <w:r w:rsidRPr="00FB694F">
            <w:t>Contents</w:t>
          </w:r>
        </w:p>
        <w:p w14:paraId="7486BB6B" w14:textId="6D38AF35" w:rsidR="00D777D6" w:rsidRPr="00FB694F" w:rsidRDefault="003A6D2D">
          <w:pPr>
            <w:pStyle w:val="TOC1"/>
            <w:tabs>
              <w:tab w:val="right" w:leader="hyphen" w:pos="9016"/>
            </w:tabs>
            <w:rPr>
              <w:rFonts w:eastAsiaTheme="minorEastAsia" w:cstheme="minorBidi"/>
              <w:b w:val="0"/>
              <w:bCs w:val="0"/>
              <w:i w:val="0"/>
              <w:iCs w:val="0"/>
              <w:noProof/>
              <w:kern w:val="2"/>
              <w:lang w:eastAsia="en-GB"/>
              <w14:ligatures w14:val="standardContextual"/>
            </w:rPr>
          </w:pPr>
          <w:r w:rsidRPr="00FB694F">
            <w:rPr>
              <w:b w:val="0"/>
              <w:bCs w:val="0"/>
              <w:i w:val="0"/>
              <w:iCs w:val="0"/>
              <w:caps/>
            </w:rPr>
            <w:fldChar w:fldCharType="begin"/>
          </w:r>
          <w:r w:rsidRPr="00FB694F">
            <w:rPr>
              <w:b w:val="0"/>
              <w:bCs w:val="0"/>
              <w:i w:val="0"/>
              <w:iCs w:val="0"/>
              <w:caps/>
            </w:rPr>
            <w:instrText xml:space="preserve"> TOC \o "1-1" \h \z \u </w:instrText>
          </w:r>
          <w:r w:rsidRPr="00FB694F">
            <w:rPr>
              <w:b w:val="0"/>
              <w:bCs w:val="0"/>
              <w:i w:val="0"/>
              <w:iCs w:val="0"/>
              <w:caps/>
            </w:rPr>
            <w:fldChar w:fldCharType="separate"/>
          </w:r>
          <w:hyperlink w:anchor="_Toc142649154" w:history="1">
            <w:r w:rsidR="00D777D6" w:rsidRPr="00FB694F">
              <w:rPr>
                <w:rStyle w:val="Hyperlink"/>
                <w:b w:val="0"/>
                <w:bCs w:val="0"/>
                <w:i w:val="0"/>
                <w:iCs w:val="0"/>
                <w:noProof/>
              </w:rPr>
              <w:t>What is Making Space?</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_Toc142649154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2</w:t>
            </w:r>
            <w:r w:rsidR="00D777D6" w:rsidRPr="00FB694F">
              <w:rPr>
                <w:b w:val="0"/>
                <w:bCs w:val="0"/>
                <w:i w:val="0"/>
                <w:iCs w:val="0"/>
                <w:noProof/>
                <w:webHidden/>
              </w:rPr>
              <w:fldChar w:fldCharType="end"/>
            </w:r>
          </w:hyperlink>
        </w:p>
        <w:p w14:paraId="6FD0FB5E" w14:textId="3CABC067" w:rsidR="00D777D6" w:rsidRPr="00FB694F" w:rsidRDefault="00000000">
          <w:pPr>
            <w:pStyle w:val="TOC1"/>
            <w:tabs>
              <w:tab w:val="right" w:leader="hyphen" w:pos="9016"/>
            </w:tabs>
            <w:rPr>
              <w:rFonts w:eastAsiaTheme="minorEastAsia" w:cstheme="minorBidi"/>
              <w:b w:val="0"/>
              <w:bCs w:val="0"/>
              <w:i w:val="0"/>
              <w:iCs w:val="0"/>
              <w:noProof/>
              <w:kern w:val="2"/>
              <w:lang w:eastAsia="en-GB"/>
              <w14:ligatures w14:val="standardContextual"/>
            </w:rPr>
          </w:pPr>
          <w:hyperlink w:anchor="_Toc142649155" w:history="1">
            <w:r w:rsidR="00D777D6" w:rsidRPr="00FB694F">
              <w:rPr>
                <w:rStyle w:val="Hyperlink"/>
                <w:b w:val="0"/>
                <w:bCs w:val="0"/>
                <w:i w:val="0"/>
                <w:iCs w:val="0"/>
                <w:noProof/>
              </w:rPr>
              <w:t>Application Forms and Documents</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_Toc142649155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2</w:t>
            </w:r>
            <w:r w:rsidR="00D777D6" w:rsidRPr="00FB694F">
              <w:rPr>
                <w:b w:val="0"/>
                <w:bCs w:val="0"/>
                <w:i w:val="0"/>
                <w:iCs w:val="0"/>
                <w:noProof/>
                <w:webHidden/>
              </w:rPr>
              <w:fldChar w:fldCharType="end"/>
            </w:r>
          </w:hyperlink>
        </w:p>
        <w:p w14:paraId="3F483CF6" w14:textId="53D11C01" w:rsidR="00D777D6" w:rsidRPr="00FB694F" w:rsidRDefault="00000000">
          <w:pPr>
            <w:pStyle w:val="TOC1"/>
            <w:tabs>
              <w:tab w:val="right" w:leader="hyphen" w:pos="9016"/>
            </w:tabs>
            <w:rPr>
              <w:rFonts w:eastAsiaTheme="minorEastAsia" w:cstheme="minorBidi"/>
              <w:b w:val="0"/>
              <w:bCs w:val="0"/>
              <w:i w:val="0"/>
              <w:iCs w:val="0"/>
              <w:noProof/>
              <w:kern w:val="2"/>
              <w:lang w:eastAsia="en-GB"/>
              <w14:ligatures w14:val="standardContextual"/>
            </w:rPr>
          </w:pPr>
          <w:hyperlink w:anchor="_Toc142649156" w:history="1">
            <w:r w:rsidR="00D777D6" w:rsidRPr="00FB694F">
              <w:rPr>
                <w:rStyle w:val="Hyperlink"/>
                <w:b w:val="0"/>
                <w:bCs w:val="0"/>
                <w:i w:val="0"/>
                <w:iCs w:val="0"/>
                <w:noProof/>
              </w:rPr>
              <w:t>Funding</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_Toc142649156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2</w:t>
            </w:r>
            <w:r w:rsidR="00D777D6" w:rsidRPr="00FB694F">
              <w:rPr>
                <w:b w:val="0"/>
                <w:bCs w:val="0"/>
                <w:i w:val="0"/>
                <w:iCs w:val="0"/>
                <w:noProof/>
                <w:webHidden/>
              </w:rPr>
              <w:fldChar w:fldCharType="end"/>
            </w:r>
          </w:hyperlink>
        </w:p>
        <w:p w14:paraId="51576DED" w14:textId="4EDA90C4" w:rsidR="00D777D6" w:rsidRPr="00FB694F" w:rsidRDefault="00000000">
          <w:pPr>
            <w:pStyle w:val="TOC1"/>
            <w:tabs>
              <w:tab w:val="right" w:leader="hyphen" w:pos="9016"/>
            </w:tabs>
            <w:rPr>
              <w:rFonts w:eastAsiaTheme="minorEastAsia" w:cstheme="minorBidi"/>
              <w:b w:val="0"/>
              <w:bCs w:val="0"/>
              <w:i w:val="0"/>
              <w:iCs w:val="0"/>
              <w:noProof/>
              <w:kern w:val="2"/>
              <w:lang w:eastAsia="en-GB"/>
              <w14:ligatures w14:val="standardContextual"/>
            </w:rPr>
          </w:pPr>
          <w:hyperlink w:anchor="_Toc142649157" w:history="1">
            <w:r w:rsidR="00D777D6" w:rsidRPr="00FB694F">
              <w:rPr>
                <w:rStyle w:val="Hyperlink"/>
                <w:b w:val="0"/>
                <w:bCs w:val="0"/>
                <w:i w:val="0"/>
                <w:iCs w:val="0"/>
                <w:noProof/>
              </w:rPr>
              <w:t>Who Can Apply?</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_Toc142649157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3</w:t>
            </w:r>
            <w:r w:rsidR="00D777D6" w:rsidRPr="00FB694F">
              <w:rPr>
                <w:b w:val="0"/>
                <w:bCs w:val="0"/>
                <w:i w:val="0"/>
                <w:iCs w:val="0"/>
                <w:noProof/>
                <w:webHidden/>
              </w:rPr>
              <w:fldChar w:fldCharType="end"/>
            </w:r>
          </w:hyperlink>
        </w:p>
        <w:p w14:paraId="2220FEA8" w14:textId="746175AE" w:rsidR="00D777D6" w:rsidRPr="00FB694F" w:rsidRDefault="00000000">
          <w:pPr>
            <w:pStyle w:val="TOC1"/>
            <w:tabs>
              <w:tab w:val="right" w:leader="hyphen" w:pos="9016"/>
            </w:tabs>
            <w:rPr>
              <w:rFonts w:eastAsiaTheme="minorEastAsia" w:cstheme="minorBidi"/>
              <w:b w:val="0"/>
              <w:bCs w:val="0"/>
              <w:i w:val="0"/>
              <w:iCs w:val="0"/>
              <w:noProof/>
              <w:kern w:val="2"/>
              <w:lang w:eastAsia="en-GB"/>
              <w14:ligatures w14:val="standardContextual"/>
            </w:rPr>
          </w:pPr>
          <w:hyperlink w:anchor="_Toc142649158" w:history="1">
            <w:r w:rsidR="00D777D6" w:rsidRPr="00FB694F">
              <w:rPr>
                <w:rStyle w:val="Hyperlink"/>
                <w:b w:val="0"/>
                <w:bCs w:val="0"/>
                <w:i w:val="0"/>
                <w:iCs w:val="0"/>
                <w:noProof/>
                <w:lang w:val="en-US"/>
              </w:rPr>
              <w:t>Who Can’t Apply</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_Toc142649158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4</w:t>
            </w:r>
            <w:r w:rsidR="00D777D6" w:rsidRPr="00FB694F">
              <w:rPr>
                <w:b w:val="0"/>
                <w:bCs w:val="0"/>
                <w:i w:val="0"/>
                <w:iCs w:val="0"/>
                <w:noProof/>
                <w:webHidden/>
              </w:rPr>
              <w:fldChar w:fldCharType="end"/>
            </w:r>
          </w:hyperlink>
        </w:p>
        <w:p w14:paraId="66D63989" w14:textId="60D9CBC7" w:rsidR="00D777D6" w:rsidRPr="00FB694F" w:rsidRDefault="00000000">
          <w:pPr>
            <w:pStyle w:val="TOC1"/>
            <w:tabs>
              <w:tab w:val="right" w:leader="hyphen" w:pos="9016"/>
            </w:tabs>
            <w:rPr>
              <w:rFonts w:eastAsiaTheme="minorEastAsia" w:cstheme="minorBidi"/>
              <w:b w:val="0"/>
              <w:bCs w:val="0"/>
              <w:i w:val="0"/>
              <w:iCs w:val="0"/>
              <w:noProof/>
              <w:kern w:val="2"/>
              <w:lang w:eastAsia="en-GB"/>
              <w14:ligatures w14:val="standardContextual"/>
            </w:rPr>
          </w:pPr>
          <w:hyperlink w:anchor="_Toc142649159" w:history="1">
            <w:r w:rsidR="00D777D6" w:rsidRPr="00FB694F">
              <w:rPr>
                <w:rStyle w:val="Hyperlink"/>
                <w:b w:val="0"/>
                <w:bCs w:val="0"/>
                <w:i w:val="0"/>
                <w:iCs w:val="0"/>
                <w:noProof/>
              </w:rPr>
              <w:t>Key Dates</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_Toc142649159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4</w:t>
            </w:r>
            <w:r w:rsidR="00D777D6" w:rsidRPr="00FB694F">
              <w:rPr>
                <w:b w:val="0"/>
                <w:bCs w:val="0"/>
                <w:i w:val="0"/>
                <w:iCs w:val="0"/>
                <w:noProof/>
                <w:webHidden/>
              </w:rPr>
              <w:fldChar w:fldCharType="end"/>
            </w:r>
          </w:hyperlink>
        </w:p>
        <w:p w14:paraId="436A3A0D" w14:textId="1EA1C492" w:rsidR="00D777D6" w:rsidRPr="00FB694F" w:rsidRDefault="00000000">
          <w:pPr>
            <w:pStyle w:val="TOC1"/>
            <w:tabs>
              <w:tab w:val="right" w:leader="hyphen" w:pos="9016"/>
            </w:tabs>
            <w:rPr>
              <w:rFonts w:eastAsiaTheme="minorEastAsia" w:cstheme="minorBidi"/>
              <w:b w:val="0"/>
              <w:bCs w:val="0"/>
              <w:i w:val="0"/>
              <w:iCs w:val="0"/>
              <w:noProof/>
              <w:kern w:val="2"/>
              <w:lang w:eastAsia="en-GB"/>
              <w14:ligatures w14:val="standardContextual"/>
            </w:rPr>
          </w:pPr>
          <w:hyperlink w:anchor="_Toc142649160" w:history="1">
            <w:r w:rsidR="00D777D6" w:rsidRPr="00FB694F">
              <w:rPr>
                <w:rStyle w:val="Hyperlink"/>
                <w:b w:val="0"/>
                <w:bCs w:val="0"/>
                <w:i w:val="0"/>
                <w:iCs w:val="0"/>
                <w:noProof/>
              </w:rPr>
              <w:t>Project Information</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_Toc142649160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4</w:t>
            </w:r>
            <w:r w:rsidR="00D777D6" w:rsidRPr="00FB694F">
              <w:rPr>
                <w:b w:val="0"/>
                <w:bCs w:val="0"/>
                <w:i w:val="0"/>
                <w:iCs w:val="0"/>
                <w:noProof/>
                <w:webHidden/>
              </w:rPr>
              <w:fldChar w:fldCharType="end"/>
            </w:r>
          </w:hyperlink>
        </w:p>
        <w:p w14:paraId="5D41D32C" w14:textId="651A6BD6" w:rsidR="00D777D6" w:rsidRPr="00FB694F" w:rsidRDefault="00000000">
          <w:pPr>
            <w:pStyle w:val="TOC1"/>
            <w:tabs>
              <w:tab w:val="right" w:leader="hyphen" w:pos="9016"/>
            </w:tabs>
            <w:rPr>
              <w:rFonts w:eastAsiaTheme="minorEastAsia" w:cstheme="minorBidi"/>
              <w:b w:val="0"/>
              <w:bCs w:val="0"/>
              <w:i w:val="0"/>
              <w:iCs w:val="0"/>
              <w:noProof/>
              <w:kern w:val="2"/>
              <w:lang w:eastAsia="en-GB"/>
              <w14:ligatures w14:val="standardContextual"/>
            </w:rPr>
          </w:pPr>
          <w:hyperlink w:anchor="_Toc142649161" w:history="1">
            <w:r w:rsidR="00D777D6" w:rsidRPr="00FB694F">
              <w:rPr>
                <w:rStyle w:val="Hyperlink"/>
                <w:b w:val="0"/>
                <w:bCs w:val="0"/>
                <w:i w:val="0"/>
                <w:iCs w:val="0"/>
                <w:noProof/>
              </w:rPr>
              <w:t>How to Apply</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_Toc142649161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7</w:t>
            </w:r>
            <w:r w:rsidR="00D777D6" w:rsidRPr="00FB694F">
              <w:rPr>
                <w:b w:val="0"/>
                <w:bCs w:val="0"/>
                <w:i w:val="0"/>
                <w:iCs w:val="0"/>
                <w:noProof/>
                <w:webHidden/>
              </w:rPr>
              <w:fldChar w:fldCharType="end"/>
            </w:r>
          </w:hyperlink>
        </w:p>
        <w:p w14:paraId="414F1FA4" w14:textId="513CFB27" w:rsidR="00D777D6" w:rsidRPr="00FB694F" w:rsidRDefault="00000000">
          <w:pPr>
            <w:pStyle w:val="TOC1"/>
            <w:tabs>
              <w:tab w:val="right" w:leader="hyphen" w:pos="9016"/>
            </w:tabs>
            <w:rPr>
              <w:rFonts w:eastAsiaTheme="minorEastAsia" w:cstheme="minorBidi"/>
              <w:b w:val="0"/>
              <w:bCs w:val="0"/>
              <w:i w:val="0"/>
              <w:iCs w:val="0"/>
              <w:noProof/>
              <w:kern w:val="2"/>
              <w:lang w:eastAsia="en-GB"/>
              <w14:ligatures w14:val="standardContextual"/>
            </w:rPr>
          </w:pPr>
          <w:hyperlink w:anchor="_Toc142649162" w:history="1">
            <w:r w:rsidR="00D777D6" w:rsidRPr="00FB694F">
              <w:rPr>
                <w:rStyle w:val="Hyperlink"/>
                <w:b w:val="0"/>
                <w:bCs w:val="0"/>
                <w:i w:val="0"/>
                <w:iCs w:val="0"/>
                <w:noProof/>
              </w:rPr>
              <w:t>Support Material</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_Toc142649162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8</w:t>
            </w:r>
            <w:r w:rsidR="00D777D6" w:rsidRPr="00FB694F">
              <w:rPr>
                <w:b w:val="0"/>
                <w:bCs w:val="0"/>
                <w:i w:val="0"/>
                <w:iCs w:val="0"/>
                <w:noProof/>
                <w:webHidden/>
              </w:rPr>
              <w:fldChar w:fldCharType="end"/>
            </w:r>
          </w:hyperlink>
        </w:p>
        <w:p w14:paraId="137DBC8F" w14:textId="34592D90" w:rsidR="00D777D6" w:rsidRPr="00FB694F" w:rsidRDefault="00000000">
          <w:pPr>
            <w:pStyle w:val="TOC1"/>
            <w:tabs>
              <w:tab w:val="right" w:leader="hyphen" w:pos="9016"/>
            </w:tabs>
            <w:rPr>
              <w:rFonts w:eastAsiaTheme="minorEastAsia" w:cstheme="minorBidi"/>
              <w:b w:val="0"/>
              <w:bCs w:val="0"/>
              <w:i w:val="0"/>
              <w:iCs w:val="0"/>
              <w:noProof/>
              <w:kern w:val="2"/>
              <w:lang w:eastAsia="en-GB"/>
              <w14:ligatures w14:val="standardContextual"/>
            </w:rPr>
          </w:pPr>
          <w:hyperlink w:anchor="_Toc142649163" w:history="1">
            <w:r w:rsidR="00D777D6" w:rsidRPr="00FB694F">
              <w:rPr>
                <w:rStyle w:val="Hyperlink"/>
                <w:b w:val="0"/>
                <w:bCs w:val="0"/>
                <w:i w:val="0"/>
                <w:iCs w:val="0"/>
                <w:noProof/>
              </w:rPr>
              <w:t>Applications Assessment</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_Toc142649163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9</w:t>
            </w:r>
            <w:r w:rsidR="00D777D6" w:rsidRPr="00FB694F">
              <w:rPr>
                <w:b w:val="0"/>
                <w:bCs w:val="0"/>
                <w:i w:val="0"/>
                <w:iCs w:val="0"/>
                <w:noProof/>
                <w:webHidden/>
              </w:rPr>
              <w:fldChar w:fldCharType="end"/>
            </w:r>
          </w:hyperlink>
        </w:p>
        <w:p w14:paraId="59B77597" w14:textId="0E4D46FB" w:rsidR="00D777D6" w:rsidRPr="00FB694F" w:rsidRDefault="00000000">
          <w:pPr>
            <w:pStyle w:val="TOC1"/>
            <w:tabs>
              <w:tab w:val="right" w:leader="hyphen" w:pos="9016"/>
            </w:tabs>
            <w:rPr>
              <w:rFonts w:eastAsiaTheme="minorEastAsia" w:cstheme="minorBidi"/>
              <w:b w:val="0"/>
              <w:bCs w:val="0"/>
              <w:i w:val="0"/>
              <w:iCs w:val="0"/>
              <w:noProof/>
              <w:kern w:val="2"/>
              <w:lang w:eastAsia="en-GB"/>
              <w14:ligatures w14:val="standardContextual"/>
            </w:rPr>
          </w:pPr>
          <w:hyperlink w:anchor="_Toc142649164" w:history="1">
            <w:r w:rsidR="00D777D6" w:rsidRPr="00FB694F">
              <w:rPr>
                <w:rStyle w:val="Hyperlink"/>
                <w:b w:val="0"/>
                <w:bCs w:val="0"/>
                <w:i w:val="0"/>
                <w:iCs w:val="0"/>
                <w:noProof/>
                <w:lang w:val="en-US"/>
              </w:rPr>
              <w:t>Successful Applicants</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_Toc142649164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10</w:t>
            </w:r>
            <w:r w:rsidR="00D777D6" w:rsidRPr="00FB694F">
              <w:rPr>
                <w:b w:val="0"/>
                <w:bCs w:val="0"/>
                <w:i w:val="0"/>
                <w:iCs w:val="0"/>
                <w:noProof/>
                <w:webHidden/>
              </w:rPr>
              <w:fldChar w:fldCharType="end"/>
            </w:r>
          </w:hyperlink>
        </w:p>
        <w:p w14:paraId="6E27122C" w14:textId="4AF686EF" w:rsidR="00D777D6" w:rsidRPr="00FB694F" w:rsidRDefault="00000000">
          <w:pPr>
            <w:pStyle w:val="TOC1"/>
            <w:tabs>
              <w:tab w:val="right" w:leader="hyphen" w:pos="9016"/>
            </w:tabs>
            <w:rPr>
              <w:rFonts w:eastAsiaTheme="minorEastAsia" w:cstheme="minorBidi"/>
              <w:b w:val="0"/>
              <w:bCs w:val="0"/>
              <w:i w:val="0"/>
              <w:iCs w:val="0"/>
              <w:noProof/>
              <w:kern w:val="2"/>
              <w:lang w:eastAsia="en-GB"/>
              <w14:ligatures w14:val="standardContextual"/>
            </w:rPr>
          </w:pPr>
          <w:hyperlink w:anchor="_Toc142649165" w:history="1">
            <w:r w:rsidR="00D777D6" w:rsidRPr="00FB694F">
              <w:rPr>
                <w:rStyle w:val="Hyperlink"/>
                <w:b w:val="0"/>
                <w:bCs w:val="0"/>
                <w:i w:val="0"/>
                <w:iCs w:val="0"/>
                <w:noProof/>
              </w:rPr>
              <w:t>Contact</w:t>
            </w:r>
            <w:r w:rsidR="00D777D6" w:rsidRPr="00FB694F">
              <w:rPr>
                <w:b w:val="0"/>
                <w:bCs w:val="0"/>
                <w:i w:val="0"/>
                <w:iCs w:val="0"/>
                <w:noProof/>
                <w:webHidden/>
              </w:rPr>
              <w:tab/>
            </w:r>
            <w:r w:rsidR="00D777D6" w:rsidRPr="00FB694F">
              <w:rPr>
                <w:b w:val="0"/>
                <w:bCs w:val="0"/>
                <w:i w:val="0"/>
                <w:iCs w:val="0"/>
                <w:noProof/>
                <w:webHidden/>
              </w:rPr>
              <w:fldChar w:fldCharType="begin"/>
            </w:r>
            <w:r w:rsidR="00D777D6" w:rsidRPr="00FB694F">
              <w:rPr>
                <w:b w:val="0"/>
                <w:bCs w:val="0"/>
                <w:i w:val="0"/>
                <w:iCs w:val="0"/>
                <w:noProof/>
                <w:webHidden/>
              </w:rPr>
              <w:instrText xml:space="preserve"> PAGEREF _Toc142649165 \h </w:instrText>
            </w:r>
            <w:r w:rsidR="00D777D6" w:rsidRPr="00FB694F">
              <w:rPr>
                <w:b w:val="0"/>
                <w:bCs w:val="0"/>
                <w:i w:val="0"/>
                <w:iCs w:val="0"/>
                <w:noProof/>
                <w:webHidden/>
              </w:rPr>
            </w:r>
            <w:r w:rsidR="00D777D6" w:rsidRPr="00FB694F">
              <w:rPr>
                <w:b w:val="0"/>
                <w:bCs w:val="0"/>
                <w:i w:val="0"/>
                <w:iCs w:val="0"/>
                <w:noProof/>
                <w:webHidden/>
              </w:rPr>
              <w:fldChar w:fldCharType="separate"/>
            </w:r>
            <w:r w:rsidR="00D777D6" w:rsidRPr="00FB694F">
              <w:rPr>
                <w:b w:val="0"/>
                <w:bCs w:val="0"/>
                <w:i w:val="0"/>
                <w:iCs w:val="0"/>
                <w:noProof/>
                <w:webHidden/>
              </w:rPr>
              <w:t>10</w:t>
            </w:r>
            <w:r w:rsidR="00D777D6" w:rsidRPr="00FB694F">
              <w:rPr>
                <w:b w:val="0"/>
                <w:bCs w:val="0"/>
                <w:i w:val="0"/>
                <w:iCs w:val="0"/>
                <w:noProof/>
                <w:webHidden/>
              </w:rPr>
              <w:fldChar w:fldCharType="end"/>
            </w:r>
          </w:hyperlink>
        </w:p>
        <w:p w14:paraId="7BFE670E" w14:textId="77777777" w:rsidR="00FB694F" w:rsidRPr="00FB694F" w:rsidRDefault="003A6D2D" w:rsidP="003A6D2D">
          <w:pPr>
            <w:pStyle w:val="TOC1"/>
            <w:tabs>
              <w:tab w:val="right" w:leader="hyphen" w:pos="9016"/>
            </w:tabs>
            <w:spacing w:before="240" w:after="240"/>
            <w:rPr>
              <w:b w:val="0"/>
              <w:bCs w:val="0"/>
              <w:i w:val="0"/>
              <w:iCs w:val="0"/>
              <w:noProof/>
            </w:rPr>
          </w:pPr>
          <w:r w:rsidRPr="00FB694F">
            <w:rPr>
              <w:b w:val="0"/>
              <w:bCs w:val="0"/>
              <w:i w:val="0"/>
              <w:iCs w:val="0"/>
              <w:caps/>
            </w:rPr>
            <w:fldChar w:fldCharType="end"/>
          </w:r>
        </w:p>
      </w:sdtContent>
    </w:sdt>
    <w:p w14:paraId="67FA5BED" w14:textId="647BC9ED" w:rsidR="004D761C" w:rsidRPr="00FB694F" w:rsidRDefault="004D761C" w:rsidP="003A6D2D">
      <w:pPr>
        <w:pStyle w:val="TOC1"/>
        <w:tabs>
          <w:tab w:val="right" w:leader="hyphen" w:pos="9016"/>
        </w:tabs>
        <w:spacing w:before="240" w:after="240"/>
        <w:rPr>
          <w:b w:val="0"/>
          <w:bCs w:val="0"/>
          <w:i w:val="0"/>
          <w:iCs w:val="0"/>
          <w:noProof/>
          <w:color w:val="0563C1" w:themeColor="hyperlink"/>
        </w:rPr>
      </w:pPr>
      <w:r w:rsidRPr="00FB694F">
        <w:rPr>
          <w:i w:val="0"/>
          <w:iCs w:val="0"/>
        </w:rPr>
        <w:br w:type="page"/>
      </w:r>
    </w:p>
    <w:p w14:paraId="4AA42DF9" w14:textId="1F6ACEC8" w:rsidR="00F82B77" w:rsidRDefault="00F82B77" w:rsidP="00F82B77">
      <w:pPr>
        <w:pStyle w:val="Heading1"/>
      </w:pPr>
      <w:bookmarkStart w:id="0" w:name="_Toc142649154"/>
      <w:r>
        <w:lastRenderedPageBreak/>
        <w:t>What is Making Space?</w:t>
      </w:r>
      <w:bookmarkEnd w:id="0"/>
    </w:p>
    <w:p w14:paraId="4553F067" w14:textId="7092EB12" w:rsidR="00C70321" w:rsidRDefault="00C70321" w:rsidP="00C70321">
      <w:r w:rsidRPr="72AF2A35">
        <w:rPr>
          <w:b/>
          <w:bCs/>
          <w:lang w:val="en-US"/>
        </w:rPr>
        <w:t>Making Space</w:t>
      </w:r>
      <w:r w:rsidRPr="72AF2A35">
        <w:rPr>
          <w:lang w:val="en-US"/>
        </w:rPr>
        <w:t xml:space="preserve"> is </w:t>
      </w:r>
      <w:r>
        <w:t>an open competitive grant program to create, enhance and improve the access</w:t>
      </w:r>
      <w:r w:rsidR="77E6D0B4">
        <w:t>ibility</w:t>
      </w:r>
      <w:r>
        <w:t xml:space="preserve"> of Victorian creative</w:t>
      </w:r>
      <w:r w:rsidR="16933C14">
        <w:t xml:space="preserve"> spaces</w:t>
      </w:r>
      <w:r>
        <w:t>.</w:t>
      </w:r>
    </w:p>
    <w:p w14:paraId="403A8625" w14:textId="77777777" w:rsidR="00C70321" w:rsidRDefault="00C70321" w:rsidP="0079655E">
      <w:pPr>
        <w:spacing w:before="120" w:after="120"/>
      </w:pPr>
      <w:bookmarkStart w:id="1" w:name="_Hlk129784634"/>
      <w:bookmarkStart w:id="2" w:name="_Hlk130292367"/>
      <w:r>
        <w:t>Making Space can fund:</w:t>
      </w:r>
    </w:p>
    <w:p w14:paraId="20391468" w14:textId="5AF41768" w:rsidR="00C70321" w:rsidRPr="00C70C5F" w:rsidRDefault="00C70321" w:rsidP="00C70C5F">
      <w:pPr>
        <w:pStyle w:val="ListParagraph2"/>
      </w:pPr>
      <w:r w:rsidRPr="00C70C5F">
        <w:t xml:space="preserve">Physical or digital infrastructure. </w:t>
      </w:r>
      <w:bookmarkEnd w:id="1"/>
    </w:p>
    <w:p w14:paraId="48D0A0E3" w14:textId="47DC589D" w:rsidR="00C70321" w:rsidRPr="00C70C5F" w:rsidRDefault="00C70321" w:rsidP="00C70C5F">
      <w:pPr>
        <w:pStyle w:val="ListParagraph2"/>
      </w:pPr>
      <w:r>
        <w:t>Improve</w:t>
      </w:r>
      <w:r w:rsidR="13208E3F">
        <w:t>d</w:t>
      </w:r>
      <w:r>
        <w:t xml:space="preserve"> access </w:t>
      </w:r>
      <w:r w:rsidR="137DE422">
        <w:t>to</w:t>
      </w:r>
      <w:r w:rsidR="7AB88A1C">
        <w:t>/in</w:t>
      </w:r>
      <w:r>
        <w:t xml:space="preserve"> existing </w:t>
      </w:r>
      <w:r w:rsidR="228A12EF">
        <w:t xml:space="preserve">creative </w:t>
      </w:r>
      <w:r>
        <w:t xml:space="preserve">spaces. </w:t>
      </w:r>
    </w:p>
    <w:p w14:paraId="06B90CC5" w14:textId="635B551E" w:rsidR="00C70321" w:rsidRPr="00C70C5F" w:rsidRDefault="00C70321" w:rsidP="00C70C5F">
      <w:pPr>
        <w:pStyle w:val="ListParagraph2"/>
      </w:pPr>
      <w:r>
        <w:t xml:space="preserve">New accessible </w:t>
      </w:r>
      <w:r w:rsidR="7E344FF5">
        <w:t xml:space="preserve">creative </w:t>
      </w:r>
      <w:r>
        <w:t xml:space="preserve">spaces. </w:t>
      </w:r>
    </w:p>
    <w:p w14:paraId="042B8F0D" w14:textId="172D40B8" w:rsidR="00C70321" w:rsidRDefault="00C70321" w:rsidP="00C70321">
      <w:r>
        <w:t>This is</w:t>
      </w:r>
      <w:bookmarkStart w:id="3" w:name="_Hlk130292521"/>
      <w:r>
        <w:t xml:space="preserve"> part of Creative </w:t>
      </w:r>
      <w:r w:rsidRPr="0095710B">
        <w:t xml:space="preserve">Victoria’s </w:t>
      </w:r>
      <w:r w:rsidR="0095710B">
        <w:t>‘</w:t>
      </w:r>
      <w:r w:rsidRPr="0095710B">
        <w:t>Creative Spaces and Places</w:t>
      </w:r>
      <w:r w:rsidR="0095710B">
        <w:t>’</w:t>
      </w:r>
      <w:r w:rsidRPr="0095710B">
        <w:t xml:space="preserve"> initiative.</w:t>
      </w:r>
      <w:r>
        <w:t xml:space="preserve"> </w:t>
      </w:r>
      <w:bookmarkEnd w:id="3"/>
    </w:p>
    <w:p w14:paraId="161BA304" w14:textId="70DD8A64" w:rsidR="00C70321" w:rsidRDefault="00C70321" w:rsidP="00C70321">
      <w:r w:rsidRPr="0058227D">
        <w:rPr>
          <w:szCs w:val="24"/>
          <w:lang w:val="en-US"/>
        </w:rPr>
        <w:t xml:space="preserve">Projects should be </w:t>
      </w:r>
      <w:r w:rsidR="005A0438">
        <w:rPr>
          <w:szCs w:val="24"/>
          <w:lang w:val="en-US"/>
        </w:rPr>
        <w:t xml:space="preserve">“shovel ready: - </w:t>
      </w:r>
      <w:r w:rsidR="001C23C3">
        <w:rPr>
          <w:szCs w:val="24"/>
          <w:lang w:val="en-US"/>
        </w:rPr>
        <w:t xml:space="preserve">at the </w:t>
      </w:r>
      <w:r w:rsidR="001C23C3" w:rsidRPr="001C23C3">
        <w:rPr>
          <w:szCs w:val="24"/>
          <w:lang w:val="en-US"/>
        </w:rPr>
        <w:t>advanced stages of planning and ready to begin</w:t>
      </w:r>
      <w:r w:rsidRPr="0058227D">
        <w:rPr>
          <w:szCs w:val="24"/>
          <w:lang w:val="en-US"/>
        </w:rPr>
        <w:t>.</w:t>
      </w:r>
    </w:p>
    <w:p w14:paraId="3D499A42" w14:textId="5253C6B1" w:rsidR="00C70321" w:rsidRDefault="0095710B" w:rsidP="00C70321">
      <w:r>
        <w:t xml:space="preserve">Making Space is open to </w:t>
      </w:r>
      <w:r w:rsidR="00C70321">
        <w:t>organisations and collectives that are Deaf and Disability led</w:t>
      </w:r>
      <w:bookmarkEnd w:id="2"/>
      <w:r>
        <w:t xml:space="preserve"> or show a </w:t>
      </w:r>
      <w:r w:rsidR="00C70321">
        <w:t>commitment to disability</w:t>
      </w:r>
      <w:r w:rsidR="46A03FA0">
        <w:t xml:space="preserve"> leadership</w:t>
      </w:r>
      <w:r>
        <w:t>. Deaf and Disability led applicants will be prioritised.</w:t>
      </w:r>
    </w:p>
    <w:p w14:paraId="4BAFAC98" w14:textId="5656930A" w:rsidR="00C70321" w:rsidRDefault="00C70321" w:rsidP="00C70321">
      <w:pPr>
        <w:spacing w:before="120"/>
        <w:rPr>
          <w:szCs w:val="24"/>
          <w:lang w:val="en-US"/>
        </w:rPr>
      </w:pPr>
      <w:r>
        <w:rPr>
          <w:b/>
          <w:szCs w:val="24"/>
          <w:lang w:val="en-US"/>
        </w:rPr>
        <w:t>Making Space</w:t>
      </w:r>
      <w:r w:rsidRPr="0058227D">
        <w:rPr>
          <w:b/>
          <w:szCs w:val="24"/>
          <w:lang w:val="en-US"/>
        </w:rPr>
        <w:t xml:space="preserve"> </w:t>
      </w:r>
      <w:r w:rsidRPr="0058227D">
        <w:rPr>
          <w:szCs w:val="24"/>
          <w:lang w:val="en-US"/>
        </w:rPr>
        <w:t xml:space="preserve">are grants of </w:t>
      </w:r>
      <w:r>
        <w:rPr>
          <w:szCs w:val="24"/>
          <w:lang w:val="en-US"/>
        </w:rPr>
        <w:t>$50,000 - $100</w:t>
      </w:r>
      <w:r w:rsidRPr="0058227D">
        <w:rPr>
          <w:szCs w:val="24"/>
          <w:lang w:val="en-US"/>
        </w:rPr>
        <w:t>,000 for organisations</w:t>
      </w:r>
      <w:r>
        <w:rPr>
          <w:szCs w:val="24"/>
          <w:lang w:val="en-US"/>
        </w:rPr>
        <w:t xml:space="preserve"> and collectives.</w:t>
      </w:r>
    </w:p>
    <w:p w14:paraId="06B69236" w14:textId="77777777" w:rsidR="00C70321" w:rsidRDefault="00C70321" w:rsidP="0079655E">
      <w:pPr>
        <w:spacing w:before="120" w:after="120"/>
        <w:rPr>
          <w:szCs w:val="24"/>
          <w:lang w:val="en-US"/>
        </w:rPr>
      </w:pPr>
      <w:r>
        <w:rPr>
          <w:szCs w:val="24"/>
          <w:lang w:val="en-US"/>
        </w:rPr>
        <w:t>Making Space aims to:</w:t>
      </w:r>
    </w:p>
    <w:p w14:paraId="060D2790" w14:textId="72FA48E4" w:rsidR="00C70321" w:rsidRPr="00A9407B" w:rsidRDefault="00C70321" w:rsidP="00C70C5F">
      <w:pPr>
        <w:pStyle w:val="ListParagraph2"/>
      </w:pPr>
      <w:bookmarkStart w:id="4" w:name="_Hlk133238740"/>
      <w:r>
        <w:t>Increase access to and participation in creative spaces/ activity for Deaf and Disabled creatives and audiences.</w:t>
      </w:r>
    </w:p>
    <w:bookmarkEnd w:id="4"/>
    <w:p w14:paraId="41B36A2C" w14:textId="77777777" w:rsidR="00C70321" w:rsidRPr="003B1D86" w:rsidRDefault="00C70321" w:rsidP="00C70C5F">
      <w:pPr>
        <w:pStyle w:val="ListParagraph2"/>
      </w:pPr>
      <w:r w:rsidRPr="003B1D86">
        <w:t xml:space="preserve">Build on the </w:t>
      </w:r>
      <w:proofErr w:type="gramStart"/>
      <w:r w:rsidRPr="003B1D86">
        <w:t>capacity</w:t>
      </w:r>
      <w:proofErr w:type="gramEnd"/>
      <w:r w:rsidRPr="003B1D86">
        <w:t xml:space="preserve"> of organisations and collectives to deliver accessible services to Deaf and Disabled users.</w:t>
      </w:r>
    </w:p>
    <w:p w14:paraId="3EDB8628" w14:textId="52A24DEE" w:rsidR="00C70321" w:rsidRPr="00C70321" w:rsidRDefault="00C70321" w:rsidP="00C70C5F">
      <w:pPr>
        <w:pStyle w:val="ListParagraph2"/>
        <w:rPr>
          <w:lang w:val="en-US"/>
        </w:rPr>
      </w:pPr>
      <w:r>
        <w:t xml:space="preserve">Develop and grow audiences for work created by Deaf and Disabled </w:t>
      </w:r>
      <w:r w:rsidR="33FDCF75">
        <w:t>creatives.</w:t>
      </w:r>
    </w:p>
    <w:p w14:paraId="07FF442D" w14:textId="7F2E09E0" w:rsidR="004B7BB5" w:rsidRDefault="0079655E" w:rsidP="004B7BB5">
      <w:pPr>
        <w:pStyle w:val="Heading1"/>
      </w:pPr>
      <w:bookmarkStart w:id="5" w:name="_Toc142649155"/>
      <w:r>
        <w:t>A</w:t>
      </w:r>
      <w:r w:rsidR="004B7BB5">
        <w:t xml:space="preserve">pplication </w:t>
      </w:r>
      <w:r w:rsidR="00B620D6">
        <w:t>F</w:t>
      </w:r>
      <w:r w:rsidR="004B7BB5">
        <w:t>orm</w:t>
      </w:r>
      <w:r>
        <w:t>s and Documents</w:t>
      </w:r>
      <w:bookmarkEnd w:id="5"/>
    </w:p>
    <w:p w14:paraId="5BF55C33" w14:textId="33A2D753" w:rsidR="009D6FF0" w:rsidRDefault="00000000" w:rsidP="004B7BB5">
      <w:pPr>
        <w:rPr>
          <w:color w:val="FF40FF"/>
        </w:rPr>
      </w:pPr>
      <w:hyperlink r:id="rId15" w:history="1">
        <w:r w:rsidR="009D6FF0" w:rsidRPr="009D6FF0">
          <w:rPr>
            <w:rStyle w:val="Hyperlink"/>
          </w:rPr>
          <w:t>Click here for the Making Space Web Page</w:t>
        </w:r>
      </w:hyperlink>
      <w:r w:rsidR="009D6FF0">
        <w:rPr>
          <w:color w:val="FF40FF"/>
        </w:rPr>
        <w:t xml:space="preserve"> </w:t>
      </w:r>
    </w:p>
    <w:p w14:paraId="66E716B0" w14:textId="45CA6AF3" w:rsidR="004B7BB5" w:rsidRPr="00D777D6" w:rsidRDefault="00000000" w:rsidP="004B7BB5">
      <w:pPr>
        <w:rPr>
          <w:rStyle w:val="Hyperlink"/>
          <w:color w:val="FF40FF"/>
          <w:u w:val="none"/>
        </w:rPr>
      </w:pPr>
      <w:hyperlink r:id="rId16" w:history="1">
        <w:r w:rsidR="004B7BB5" w:rsidRPr="009D6FF0">
          <w:rPr>
            <w:rStyle w:val="Hyperlink"/>
          </w:rPr>
          <w:t>Click here to visit the Making Space Application: Online Form</w:t>
        </w:r>
      </w:hyperlink>
    </w:p>
    <w:p w14:paraId="4A5E3B73" w14:textId="072028F7" w:rsidR="004B7BB5" w:rsidRPr="00D777D6" w:rsidRDefault="00000000" w:rsidP="004B7BB5">
      <w:pPr>
        <w:rPr>
          <w:color w:val="FF40FF"/>
        </w:rPr>
      </w:pPr>
      <w:hyperlink r:id="rId17" w:history="1">
        <w:r w:rsidR="004B7BB5" w:rsidRPr="009D6FF0">
          <w:rPr>
            <w:rStyle w:val="Hyperlink"/>
          </w:rPr>
          <w:t>Click here to download the Making Space Application: Word Document [</w:t>
        </w:r>
        <w:r w:rsidR="009D6FF0">
          <w:rPr>
            <w:rStyle w:val="Hyperlink"/>
          </w:rPr>
          <w:t>105</w:t>
        </w:r>
        <w:r w:rsidR="004B7BB5" w:rsidRPr="009D6FF0">
          <w:rPr>
            <w:rStyle w:val="Hyperlink"/>
          </w:rPr>
          <w:t xml:space="preserve"> KB]</w:t>
        </w:r>
      </w:hyperlink>
    </w:p>
    <w:p w14:paraId="47439D88" w14:textId="35D62B9E" w:rsidR="004B7BB5" w:rsidRPr="00903FF8" w:rsidRDefault="00000000" w:rsidP="004B7BB5">
      <w:pPr>
        <w:rPr>
          <w:b/>
          <w:bCs/>
          <w:color w:val="FF40FF"/>
        </w:rPr>
      </w:pPr>
      <w:hyperlink r:id="rId18" w:history="1">
        <w:r w:rsidR="7C009F6A" w:rsidRPr="009D6FF0">
          <w:rPr>
            <w:rStyle w:val="Hyperlink"/>
          </w:rPr>
          <w:t>C</w:t>
        </w:r>
        <w:r w:rsidR="1C86B54C" w:rsidRPr="009D6FF0">
          <w:rPr>
            <w:rStyle w:val="Hyperlink"/>
          </w:rPr>
          <w:t xml:space="preserve">lick here to download the </w:t>
        </w:r>
        <w:r w:rsidR="70E0C126" w:rsidRPr="009D6FF0">
          <w:rPr>
            <w:rStyle w:val="Hyperlink"/>
          </w:rPr>
          <w:t xml:space="preserve">support </w:t>
        </w:r>
        <w:r w:rsidR="413EC3BA" w:rsidRPr="009D6FF0">
          <w:rPr>
            <w:rStyle w:val="Hyperlink"/>
          </w:rPr>
          <w:t>m</w:t>
        </w:r>
        <w:r w:rsidR="70E0C126" w:rsidRPr="009D6FF0">
          <w:rPr>
            <w:rStyle w:val="Hyperlink"/>
          </w:rPr>
          <w:t>aterials Excel</w:t>
        </w:r>
        <w:r w:rsidR="1C86B54C" w:rsidRPr="009D6FF0">
          <w:rPr>
            <w:rStyle w:val="Hyperlink"/>
          </w:rPr>
          <w:t xml:space="preserve"> [</w:t>
        </w:r>
        <w:r w:rsidR="009D6FF0">
          <w:rPr>
            <w:rStyle w:val="Hyperlink"/>
          </w:rPr>
          <w:t xml:space="preserve">73 </w:t>
        </w:r>
        <w:r w:rsidR="1C86B54C" w:rsidRPr="009D6FF0">
          <w:rPr>
            <w:rStyle w:val="Hyperlink"/>
          </w:rPr>
          <w:t>KB]</w:t>
        </w:r>
      </w:hyperlink>
    </w:p>
    <w:p w14:paraId="6FF25426" w14:textId="4E9BBA37" w:rsidR="00C70321" w:rsidRDefault="00C70321" w:rsidP="00C70321">
      <w:pPr>
        <w:pStyle w:val="Heading1"/>
      </w:pPr>
      <w:bookmarkStart w:id="6" w:name="_Toc142649156"/>
      <w:r>
        <w:t>Funding</w:t>
      </w:r>
      <w:bookmarkEnd w:id="6"/>
    </w:p>
    <w:p w14:paraId="5DDDE205" w14:textId="6FA8C7C3" w:rsidR="0079655E" w:rsidRDefault="00C70321" w:rsidP="008F4577">
      <w:pPr>
        <w:rPr>
          <w:lang w:val="en-US"/>
        </w:rPr>
      </w:pPr>
      <w:r>
        <w:rPr>
          <w:lang w:val="en-US"/>
        </w:rPr>
        <w:t>You can apply for $50,000 -</w:t>
      </w:r>
      <w:r w:rsidRPr="00735F39">
        <w:rPr>
          <w:lang w:val="en-US"/>
        </w:rPr>
        <w:t xml:space="preserve"> $100,000</w:t>
      </w:r>
      <w:r>
        <w:rPr>
          <w:lang w:val="en-US"/>
        </w:rPr>
        <w:t xml:space="preserve">. </w:t>
      </w:r>
      <w:r w:rsidRPr="00034144">
        <w:rPr>
          <w:lang w:val="en-US"/>
        </w:rPr>
        <w:t xml:space="preserve">The total </w:t>
      </w:r>
      <w:r w:rsidR="02BF3E69" w:rsidRPr="00034144">
        <w:rPr>
          <w:lang w:val="en-US"/>
        </w:rPr>
        <w:t>amount</w:t>
      </w:r>
      <w:r w:rsidRPr="00034144">
        <w:rPr>
          <w:lang w:val="en-US"/>
        </w:rPr>
        <w:t xml:space="preserve"> of </w:t>
      </w:r>
      <w:r w:rsidR="02BF3E69" w:rsidRPr="00034144">
        <w:rPr>
          <w:lang w:val="en-US"/>
        </w:rPr>
        <w:t>funding available</w:t>
      </w:r>
      <w:r w:rsidRPr="00034144">
        <w:rPr>
          <w:lang w:val="en-US"/>
        </w:rPr>
        <w:t xml:space="preserve"> </w:t>
      </w:r>
      <w:r>
        <w:rPr>
          <w:lang w:val="en-US"/>
        </w:rPr>
        <w:t>is $500,000.</w:t>
      </w:r>
      <w:r w:rsidR="0079655E">
        <w:rPr>
          <w:lang w:val="en-US"/>
        </w:rPr>
        <w:br w:type="page"/>
      </w:r>
    </w:p>
    <w:p w14:paraId="2F70BD0E" w14:textId="299A0783" w:rsidR="00F82B77" w:rsidRDefault="00F82B77" w:rsidP="00F82B77">
      <w:pPr>
        <w:pStyle w:val="Heading1"/>
      </w:pPr>
      <w:bookmarkStart w:id="7" w:name="_Who_Can_Apply?"/>
      <w:bookmarkStart w:id="8" w:name="_Toc142649157"/>
      <w:bookmarkEnd w:id="7"/>
      <w:r>
        <w:lastRenderedPageBreak/>
        <w:t xml:space="preserve">Who </w:t>
      </w:r>
      <w:r w:rsidR="007E35BA">
        <w:t>C</w:t>
      </w:r>
      <w:r>
        <w:t xml:space="preserve">an </w:t>
      </w:r>
      <w:r w:rsidR="00B620D6">
        <w:t>A</w:t>
      </w:r>
      <w:r>
        <w:t>pply?</w:t>
      </w:r>
      <w:bookmarkEnd w:id="8"/>
    </w:p>
    <w:p w14:paraId="2993BF99" w14:textId="57BFA27E" w:rsidR="00C70321" w:rsidRPr="005D63EC" w:rsidRDefault="00C70321" w:rsidP="0079655E">
      <w:pPr>
        <w:spacing w:before="120" w:after="120"/>
        <w:rPr>
          <w:bCs/>
          <w:szCs w:val="24"/>
          <w:lang w:val="en-US"/>
        </w:rPr>
      </w:pPr>
      <w:r w:rsidRPr="005D63EC">
        <w:rPr>
          <w:bCs/>
          <w:szCs w:val="24"/>
          <w:lang w:val="en-US"/>
        </w:rPr>
        <w:t>To apply you must:</w:t>
      </w:r>
    </w:p>
    <w:p w14:paraId="5F7A845A" w14:textId="43D0C93F" w:rsidR="00C70321" w:rsidRPr="00C70321" w:rsidRDefault="005D63EC" w:rsidP="00C70C5F">
      <w:pPr>
        <w:pStyle w:val="ListParagraph2"/>
      </w:pPr>
      <w:r>
        <w:t xml:space="preserve">Be a </w:t>
      </w:r>
      <w:r w:rsidR="00C5642D">
        <w:t xml:space="preserve">creative </w:t>
      </w:r>
      <w:r w:rsidR="00C70321" w:rsidRPr="00C70321">
        <w:t>organisation or collective</w:t>
      </w:r>
      <w:r>
        <w:t xml:space="preserve"> that is l</w:t>
      </w:r>
      <w:r w:rsidRPr="005D63EC">
        <w:t xml:space="preserve">egally constituted or </w:t>
      </w:r>
      <w:proofErr w:type="gramStart"/>
      <w:r w:rsidR="00910DF5" w:rsidRPr="005D63EC">
        <w:t>auspiced</w:t>
      </w:r>
      <w:proofErr w:type="gramEnd"/>
    </w:p>
    <w:p w14:paraId="3FE614C1" w14:textId="3BC53B92" w:rsidR="00C70321" w:rsidRDefault="005D63EC" w:rsidP="00C70C5F">
      <w:pPr>
        <w:pStyle w:val="ListParagraph2"/>
      </w:pPr>
      <w:r>
        <w:t xml:space="preserve">Be </w:t>
      </w:r>
      <w:r w:rsidR="00C70321" w:rsidRPr="00C70321">
        <w:t xml:space="preserve">based in </w:t>
      </w:r>
      <w:proofErr w:type="gramStart"/>
      <w:r w:rsidR="00910DF5" w:rsidRPr="00C70321">
        <w:t>Victoria</w:t>
      </w:r>
      <w:proofErr w:type="gramEnd"/>
    </w:p>
    <w:p w14:paraId="722DE5DF" w14:textId="2D653353" w:rsidR="005D63EC" w:rsidRPr="00C70321" w:rsidRDefault="005D63EC" w:rsidP="00C70C5F">
      <w:pPr>
        <w:pStyle w:val="ListParagraph2"/>
      </w:pPr>
      <w:r>
        <w:t xml:space="preserve">Have an </w:t>
      </w:r>
      <w:r w:rsidRPr="005D63EC">
        <w:t>Australian Business Number (ABN)</w:t>
      </w:r>
      <w:r>
        <w:t xml:space="preserve"> or be </w:t>
      </w:r>
      <w:proofErr w:type="gramStart"/>
      <w:r w:rsidR="00910DF5">
        <w:t>auspiced</w:t>
      </w:r>
      <w:proofErr w:type="gramEnd"/>
    </w:p>
    <w:p w14:paraId="134D6D0A" w14:textId="1E6ED3B1" w:rsidR="005D63EC" w:rsidRDefault="005D63EC" w:rsidP="00C70C5F">
      <w:pPr>
        <w:pStyle w:val="ListParagraph2"/>
      </w:pPr>
      <w:r>
        <w:t xml:space="preserve">Be </w:t>
      </w:r>
      <w:r w:rsidR="00C70321">
        <w:t xml:space="preserve">Deaf and </w:t>
      </w:r>
      <w:r>
        <w:t xml:space="preserve">/or </w:t>
      </w:r>
      <w:r w:rsidR="00C70321">
        <w:t>Disab</w:t>
      </w:r>
      <w:r>
        <w:t>ility-</w:t>
      </w:r>
      <w:r w:rsidR="00C70321">
        <w:t xml:space="preserve">led or show </w:t>
      </w:r>
      <w:r w:rsidR="723D3813">
        <w:t xml:space="preserve">strong and ongoing </w:t>
      </w:r>
      <w:r w:rsidR="00C70321">
        <w:t xml:space="preserve">commitment to disability </w:t>
      </w:r>
      <w:r w:rsidR="0031234F">
        <w:t>leadership *</w:t>
      </w:r>
    </w:p>
    <w:p w14:paraId="6FEAE2B3" w14:textId="2A3E69C7" w:rsidR="0095710B" w:rsidRDefault="0095710B" w:rsidP="00C70321">
      <w:r>
        <w:t xml:space="preserve">* </w:t>
      </w:r>
      <w:r w:rsidR="00C70321" w:rsidRPr="5F28E683">
        <w:rPr>
          <w:lang w:val="en-US"/>
        </w:rPr>
        <w:t xml:space="preserve">This could include </w:t>
      </w:r>
      <w:r w:rsidR="441D592E" w:rsidRPr="5F28E683">
        <w:rPr>
          <w:lang w:val="en-US"/>
        </w:rPr>
        <w:t>s</w:t>
      </w:r>
      <w:r w:rsidR="626129DB" w:rsidRPr="5F28E683">
        <w:rPr>
          <w:lang w:val="en-US"/>
        </w:rPr>
        <w:t>ignificant</w:t>
      </w:r>
      <w:r w:rsidR="441D592E" w:rsidRPr="5F28E683">
        <w:rPr>
          <w:lang w:val="en-US"/>
        </w:rPr>
        <w:t xml:space="preserve"> </w:t>
      </w:r>
      <w:r w:rsidR="00C70321" w:rsidRPr="5F28E683">
        <w:rPr>
          <w:lang w:val="en-US"/>
        </w:rPr>
        <w:t>representation on your staff, board, subcommittees or advisory groups</w:t>
      </w:r>
      <w:r w:rsidR="00C70321">
        <w:t>.</w:t>
      </w:r>
    </w:p>
    <w:p w14:paraId="1EFE5C4C" w14:textId="4C4C789A" w:rsidR="005D63EC" w:rsidRDefault="005D63EC" w:rsidP="00C70321">
      <w:r w:rsidRPr="00C5642D">
        <w:t>We will only accept one application per applicant (including as part of a collective).</w:t>
      </w:r>
    </w:p>
    <w:p w14:paraId="659565DA" w14:textId="77777777" w:rsidR="00C5642D" w:rsidRDefault="00C5642D" w:rsidP="00C5642D">
      <w:pPr>
        <w:pStyle w:val="Heading2"/>
      </w:pPr>
      <w:r>
        <w:t>Definitions</w:t>
      </w:r>
    </w:p>
    <w:p w14:paraId="68A9D5ED" w14:textId="06CF2D2D" w:rsidR="00CE7BDB" w:rsidRPr="00CE7BDB" w:rsidRDefault="00CE7BDB" w:rsidP="00CE7BDB">
      <w:pPr>
        <w:tabs>
          <w:tab w:val="left" w:pos="5699"/>
        </w:tabs>
      </w:pPr>
      <w:r w:rsidRPr="5F28E683">
        <w:rPr>
          <w:b/>
          <w:bCs/>
        </w:rPr>
        <w:t>Collective</w:t>
      </w:r>
      <w:r>
        <w:t xml:space="preserve">: Groups of individuals who </w:t>
      </w:r>
      <w:proofErr w:type="gramStart"/>
      <w:r>
        <w:t>join together</w:t>
      </w:r>
      <w:proofErr w:type="gramEnd"/>
      <w:r w:rsidR="11272E9C">
        <w:t>.</w:t>
      </w:r>
    </w:p>
    <w:p w14:paraId="39C0C8FC" w14:textId="47CFB752" w:rsidR="00C5642D" w:rsidRDefault="55DEEA38" w:rsidP="00C5642D">
      <w:pPr>
        <w:tabs>
          <w:tab w:val="left" w:pos="5699"/>
        </w:tabs>
      </w:pPr>
      <w:r w:rsidRPr="7731B736">
        <w:rPr>
          <w:b/>
          <w:bCs/>
        </w:rPr>
        <w:t>Deaf and/or Disability-led</w:t>
      </w:r>
      <w:r>
        <w:t xml:space="preserve">: In an organisational context, this means the organisation </w:t>
      </w:r>
      <w:proofErr w:type="gramStart"/>
      <w:r>
        <w:t>is run</w:t>
      </w:r>
      <w:proofErr w:type="gramEnd"/>
      <w:r>
        <w:t xml:space="preserve"> by a majority of Deaf and Disabled people.</w:t>
      </w:r>
    </w:p>
    <w:p w14:paraId="401413A0" w14:textId="4C034491" w:rsidR="00CE7BDB" w:rsidRDefault="00CE7BDB" w:rsidP="00CE7BDB">
      <w:r w:rsidRPr="5F28E683">
        <w:rPr>
          <w:b/>
          <w:bCs/>
        </w:rPr>
        <w:t>Disability</w:t>
      </w:r>
      <w:r>
        <w:t>: includes</w:t>
      </w:r>
      <w:bookmarkStart w:id="9" w:name="_Hlk130387292"/>
      <w:r>
        <w:t xml:space="preserve">, but </w:t>
      </w:r>
      <w:proofErr w:type="gramStart"/>
      <w:r>
        <w:t>is not limited</w:t>
      </w:r>
      <w:proofErr w:type="gramEnd"/>
      <w:r>
        <w:t xml:space="preserve"> to; visible, invisible, sensory, physical, neurodiverse, cognitive, intellectual, developmental or mental health illness</w:t>
      </w:r>
      <w:r w:rsidR="27B5E84C">
        <w:t>/ injury</w:t>
      </w:r>
      <w:r>
        <w:t xml:space="preserve">. </w:t>
      </w:r>
      <w:bookmarkEnd w:id="9"/>
    </w:p>
    <w:p w14:paraId="561A2B84" w14:textId="13C6D15F" w:rsidR="00C5642D" w:rsidRDefault="00C5642D" w:rsidP="00C5642D">
      <w:pPr>
        <w:pStyle w:val="Heading2"/>
      </w:pPr>
      <w:r>
        <w:t>Priority Applications</w:t>
      </w:r>
    </w:p>
    <w:p w14:paraId="36A39D0E" w14:textId="56F7D162" w:rsidR="00C5642D" w:rsidRDefault="55DEEA38" w:rsidP="0079655E">
      <w:pPr>
        <w:spacing w:before="120" w:after="120"/>
      </w:pPr>
      <w:r>
        <w:t>We will prioritise applica</w:t>
      </w:r>
      <w:r w:rsidR="1419B954">
        <w:t>tions</w:t>
      </w:r>
      <w:r>
        <w:t xml:space="preserve"> that:</w:t>
      </w:r>
    </w:p>
    <w:p w14:paraId="3DCCF7A8" w14:textId="3EAD15AB" w:rsidR="00C5642D" w:rsidRPr="00123DFE" w:rsidRDefault="00C5642D" w:rsidP="00C70C5F">
      <w:pPr>
        <w:pStyle w:val="ListParagraph2"/>
      </w:pPr>
      <w:r w:rsidRPr="00123DFE">
        <w:t xml:space="preserve">Are Deaf and Disabled </w:t>
      </w:r>
      <w:proofErr w:type="gramStart"/>
      <w:r w:rsidR="00F53B58" w:rsidRPr="00123DFE">
        <w:t>led</w:t>
      </w:r>
      <w:proofErr w:type="gramEnd"/>
    </w:p>
    <w:p w14:paraId="7B45AC23" w14:textId="11251498" w:rsidR="00C5642D" w:rsidRPr="00123DFE" w:rsidRDefault="00C5642D" w:rsidP="00C70C5F">
      <w:pPr>
        <w:pStyle w:val="ListParagraph2"/>
      </w:pPr>
      <w:r w:rsidRPr="00123DFE">
        <w:t xml:space="preserve">Are scoped and </w:t>
      </w:r>
      <w:proofErr w:type="gramStart"/>
      <w:r w:rsidR="00F53B58" w:rsidRPr="00123DFE">
        <w:t>costed</w:t>
      </w:r>
      <w:proofErr w:type="gramEnd"/>
    </w:p>
    <w:p w14:paraId="3AE9BF30" w14:textId="7F072D50" w:rsidR="00C5642D" w:rsidRPr="00123DFE" w:rsidRDefault="00C5642D" w:rsidP="00C70C5F">
      <w:pPr>
        <w:pStyle w:val="ListParagraph2"/>
      </w:pPr>
      <w:r>
        <w:t>Increase</w:t>
      </w:r>
      <w:r w:rsidRPr="00123DFE">
        <w:t xml:space="preserve"> benefits </w:t>
      </w:r>
      <w:r>
        <w:t xml:space="preserve">and engagement </w:t>
      </w:r>
      <w:r w:rsidRPr="00123DFE">
        <w:t>for Deaf and Disabled creatives</w:t>
      </w:r>
      <w:r>
        <w:t xml:space="preserve"> and </w:t>
      </w:r>
      <w:proofErr w:type="gramStart"/>
      <w:r w:rsidR="00F53B58">
        <w:t>audiences</w:t>
      </w:r>
      <w:proofErr w:type="gramEnd"/>
    </w:p>
    <w:p w14:paraId="345873AC" w14:textId="5162512B" w:rsidR="00C5642D" w:rsidRDefault="00C5642D" w:rsidP="00C70C5F">
      <w:pPr>
        <w:pStyle w:val="ListParagraph2"/>
      </w:pPr>
      <w:r w:rsidRPr="00123DFE">
        <w:t xml:space="preserve">Are delivered by small to medium organisations or </w:t>
      </w:r>
      <w:proofErr w:type="gramStart"/>
      <w:r w:rsidR="00F53B58" w:rsidRPr="00123DFE">
        <w:t>collectives</w:t>
      </w:r>
      <w:proofErr w:type="gramEnd"/>
    </w:p>
    <w:p w14:paraId="039EB7B4" w14:textId="77777777" w:rsidR="002070EE" w:rsidRDefault="002070EE" w:rsidP="002070EE">
      <w:pPr>
        <w:pStyle w:val="Heading2"/>
      </w:pPr>
      <w:bookmarkStart w:id="10" w:name="_Toc142313832"/>
      <w:r w:rsidRPr="002070EE">
        <w:t>Auspicing</w:t>
      </w:r>
      <w:bookmarkEnd w:id="10"/>
    </w:p>
    <w:p w14:paraId="130B400D" w14:textId="339B5573" w:rsidR="00DF1ED4" w:rsidRPr="00DF1ED4" w:rsidRDefault="002070EE" w:rsidP="00DF1ED4">
      <w:r>
        <w:t xml:space="preserve">Making Space accepts auspiced applications. Any legally constituted body may </w:t>
      </w:r>
      <w:proofErr w:type="gramStart"/>
      <w:r>
        <w:t>act as</w:t>
      </w:r>
      <w:proofErr w:type="gramEnd"/>
      <w:r>
        <w:t xml:space="preserve"> an auspice. If successful, the auspice organisation will receive funds. The auspice organisation takes legal and </w:t>
      </w:r>
      <w:proofErr w:type="gramStart"/>
      <w:r>
        <w:t>financial responsibility</w:t>
      </w:r>
      <w:proofErr w:type="gramEnd"/>
      <w:r>
        <w:t xml:space="preserve"> for the grant. Projects can be auspiced by Arts Access Victoria (at no cost) or another suitable organisation. Grant assessors (apart from financial assessors) will not be aware of which organisation is </w:t>
      </w:r>
      <w:proofErr w:type="spellStart"/>
      <w:r>
        <w:t>auspicing</w:t>
      </w:r>
      <w:proofErr w:type="spellEnd"/>
      <w:r>
        <w:t xml:space="preserve"> your application. This is to avoid any perceived bias.</w:t>
      </w:r>
      <w:r w:rsidRPr="54E0C0C9">
        <w:rPr>
          <w:lang w:val="en-US"/>
        </w:rPr>
        <w:br w:type="page"/>
      </w:r>
    </w:p>
    <w:p w14:paraId="4715158B" w14:textId="5F583D63" w:rsidR="00C5642D" w:rsidRDefault="005D63EC" w:rsidP="005D63EC">
      <w:pPr>
        <w:pStyle w:val="Heading1"/>
        <w:rPr>
          <w:lang w:val="en-US"/>
        </w:rPr>
      </w:pPr>
      <w:bookmarkStart w:id="11" w:name="_Toc142649158"/>
      <w:r>
        <w:rPr>
          <w:lang w:val="en-US"/>
        </w:rPr>
        <w:lastRenderedPageBreak/>
        <w:t xml:space="preserve">Who </w:t>
      </w:r>
      <w:r w:rsidR="007E35BA">
        <w:rPr>
          <w:lang w:val="en-US"/>
        </w:rPr>
        <w:t>C</w:t>
      </w:r>
      <w:r>
        <w:rPr>
          <w:lang w:val="en-US"/>
        </w:rPr>
        <w:t xml:space="preserve">an’t </w:t>
      </w:r>
      <w:r w:rsidR="00B620D6">
        <w:rPr>
          <w:lang w:val="en-US"/>
        </w:rPr>
        <w:t>A</w:t>
      </w:r>
      <w:r w:rsidR="00F53B58">
        <w:rPr>
          <w:lang w:val="en-US"/>
        </w:rPr>
        <w:t>pply</w:t>
      </w:r>
      <w:bookmarkEnd w:id="11"/>
    </w:p>
    <w:p w14:paraId="41469531" w14:textId="612D0B48" w:rsidR="00C70321" w:rsidRDefault="005D63EC" w:rsidP="00C70C5F">
      <w:pPr>
        <w:spacing w:before="120" w:after="120"/>
        <w:rPr>
          <w:lang w:val="en-US"/>
        </w:rPr>
      </w:pPr>
      <w:r w:rsidRPr="54E0C0C9">
        <w:rPr>
          <w:lang w:val="en-US"/>
        </w:rPr>
        <w:t xml:space="preserve">We </w:t>
      </w:r>
      <w:r w:rsidR="00C70321" w:rsidRPr="54E0C0C9">
        <w:rPr>
          <w:lang w:val="en-US"/>
        </w:rPr>
        <w:t>will not accept</w:t>
      </w:r>
      <w:r w:rsidR="663D8369" w:rsidRPr="54E0C0C9">
        <w:rPr>
          <w:lang w:val="en-US"/>
        </w:rPr>
        <w:t xml:space="preserve"> applications from</w:t>
      </w:r>
      <w:r w:rsidR="00C70321" w:rsidRPr="54E0C0C9">
        <w:rPr>
          <w:lang w:val="en-US"/>
        </w:rPr>
        <w:t>:</w:t>
      </w:r>
    </w:p>
    <w:p w14:paraId="4BD6618D" w14:textId="0941DC4C" w:rsidR="00C70321" w:rsidRPr="00C70C5F" w:rsidRDefault="00C70321" w:rsidP="00C70C5F">
      <w:pPr>
        <w:pStyle w:val="ListParagraph2"/>
      </w:pPr>
      <w:r w:rsidRPr="00C923EB">
        <w:t>State-</w:t>
      </w:r>
      <w:r w:rsidRPr="00C70C5F">
        <w:t xml:space="preserve">owned cultural agencies and organisations (except </w:t>
      </w:r>
      <w:r w:rsidR="00357770">
        <w:t>if</w:t>
      </w:r>
      <w:r w:rsidRPr="00C70C5F">
        <w:t xml:space="preserve"> acting as an auspice body).</w:t>
      </w:r>
    </w:p>
    <w:p w14:paraId="7A693583" w14:textId="77777777" w:rsidR="00C70321" w:rsidRPr="00C70C5F" w:rsidRDefault="00C70321" w:rsidP="00C70C5F">
      <w:pPr>
        <w:pStyle w:val="ListParagraph2"/>
      </w:pPr>
      <w:r w:rsidRPr="00C70C5F">
        <w:t>State government departments and agencies.</w:t>
      </w:r>
    </w:p>
    <w:p w14:paraId="66928C80" w14:textId="2000F92C" w:rsidR="005D63EC" w:rsidRPr="00C923EB" w:rsidRDefault="00C70321" w:rsidP="00C70C5F">
      <w:pPr>
        <w:pStyle w:val="ListParagraph2"/>
      </w:pPr>
      <w:r>
        <w:t>Applicants that have an overdue Creative Victoria (or former Arts Victoria) acquittal.</w:t>
      </w:r>
    </w:p>
    <w:p w14:paraId="1B5B8C34" w14:textId="10B6F80C" w:rsidR="267516DA" w:rsidRDefault="267516DA" w:rsidP="00910DF5">
      <w:pPr>
        <w:pStyle w:val="ListParagraph"/>
      </w:pPr>
      <w:r>
        <w:t>Applicants who do not have a commitment to Deaf and/or Disabled lea</w:t>
      </w:r>
      <w:r w:rsidR="4C23F2D1">
        <w:t>dership.</w:t>
      </w:r>
    </w:p>
    <w:p w14:paraId="29C1C510" w14:textId="2A902328" w:rsidR="00E70BFE" w:rsidRDefault="00E70BFE" w:rsidP="00E70BFE">
      <w:pPr>
        <w:pStyle w:val="Heading1"/>
      </w:pPr>
      <w:bookmarkStart w:id="12" w:name="_Toc142649159"/>
      <w:r>
        <w:t xml:space="preserve">Key </w:t>
      </w:r>
      <w:r w:rsidR="00B620D6">
        <w:t>D</w:t>
      </w:r>
      <w:r>
        <w:t>ates</w:t>
      </w:r>
      <w:bookmarkEnd w:id="12"/>
    </w:p>
    <w:p w14:paraId="3B92FE04" w14:textId="261425F5" w:rsidR="00CE7BDB" w:rsidRDefault="00CE7BDB" w:rsidP="00CE7BDB">
      <w:r>
        <w:rPr>
          <w:rStyle w:val="Strong"/>
        </w:rPr>
        <w:t xml:space="preserve">Applications </w:t>
      </w:r>
      <w:r w:rsidRPr="00F033C5">
        <w:rPr>
          <w:rStyle w:val="Strong"/>
        </w:rPr>
        <w:t>open:</w:t>
      </w:r>
      <w:r w:rsidRPr="00F033C5">
        <w:t xml:space="preserve"> </w:t>
      </w:r>
      <w:r w:rsidR="00B94884">
        <w:t>25</w:t>
      </w:r>
      <w:r w:rsidRPr="00F033C5">
        <w:t xml:space="preserve"> August 2023</w:t>
      </w:r>
      <w:r w:rsidR="00357770">
        <w:t>.</w:t>
      </w:r>
    </w:p>
    <w:p w14:paraId="66AED260" w14:textId="51BD5D84" w:rsidR="00CE7BDB" w:rsidRDefault="00CE7BDB" w:rsidP="00CE7BDB">
      <w:r>
        <w:rPr>
          <w:rStyle w:val="Strong"/>
        </w:rPr>
        <w:t xml:space="preserve">Applications </w:t>
      </w:r>
      <w:r w:rsidRPr="00F033C5">
        <w:rPr>
          <w:rStyle w:val="Strong"/>
        </w:rPr>
        <w:t>close:</w:t>
      </w:r>
      <w:r w:rsidRPr="00F033C5">
        <w:t xml:space="preserve"> 1</w:t>
      </w:r>
      <w:r w:rsidR="00B538F2">
        <w:t>7</w:t>
      </w:r>
      <w:r w:rsidRPr="00F033C5">
        <w:t xml:space="preserve"> October 2023 (8 weeks after </w:t>
      </w:r>
      <w:r w:rsidR="00B94884">
        <w:t>opening</w:t>
      </w:r>
      <w:r w:rsidRPr="00F033C5">
        <w:t xml:space="preserve"> date)</w:t>
      </w:r>
      <w:r w:rsidR="00357770">
        <w:t>.</w:t>
      </w:r>
    </w:p>
    <w:p w14:paraId="5167ACAE" w14:textId="247360C9" w:rsidR="00CE7BDB" w:rsidRPr="00F033C5" w:rsidRDefault="00CE7BDB" w:rsidP="00CE7BDB">
      <w:r w:rsidRPr="00F033C5">
        <w:rPr>
          <w:rStyle w:val="Strong"/>
        </w:rPr>
        <w:t>Notification:</w:t>
      </w:r>
      <w:r w:rsidRPr="00F033C5">
        <w:t xml:space="preserve"> Approximately </w:t>
      </w:r>
      <w:r>
        <w:t>6</w:t>
      </w:r>
      <w:r w:rsidRPr="00F033C5">
        <w:t xml:space="preserve"> weeks after the closing date</w:t>
      </w:r>
      <w:r w:rsidR="00357770">
        <w:t>.</w:t>
      </w:r>
    </w:p>
    <w:p w14:paraId="11586F59" w14:textId="708B0E5D" w:rsidR="00CE7BDB" w:rsidRPr="00F033C5" w:rsidRDefault="00CE7BDB" w:rsidP="00CE7BDB">
      <w:r w:rsidRPr="54E0C0C9">
        <w:rPr>
          <w:b/>
          <w:bCs/>
        </w:rPr>
        <w:t>Project can start</w:t>
      </w:r>
      <w:r>
        <w:t xml:space="preserve"> after </w:t>
      </w:r>
      <w:r w:rsidR="00DC09DF">
        <w:t>notification</w:t>
      </w:r>
      <w:r w:rsidR="00357770">
        <w:t>.</w:t>
      </w:r>
    </w:p>
    <w:p w14:paraId="738506ED" w14:textId="3D8C8EBA" w:rsidR="00CE7BDB" w:rsidRPr="00CE7BDB" w:rsidRDefault="00CE7BDB" w:rsidP="00CE7BDB">
      <w:r w:rsidRPr="00CE7BDB">
        <w:rPr>
          <w:b/>
          <w:bCs/>
        </w:rPr>
        <w:t xml:space="preserve">Project </w:t>
      </w:r>
      <w:r>
        <w:rPr>
          <w:b/>
          <w:bCs/>
        </w:rPr>
        <w:t xml:space="preserve">must </w:t>
      </w:r>
      <w:r w:rsidRPr="00CE7BDB">
        <w:rPr>
          <w:b/>
          <w:bCs/>
        </w:rPr>
        <w:t>end</w:t>
      </w:r>
      <w:r>
        <w:rPr>
          <w:b/>
          <w:bCs/>
        </w:rPr>
        <w:t xml:space="preserve"> </w:t>
      </w:r>
      <w:r w:rsidRPr="00C70C5F">
        <w:t>by</w:t>
      </w:r>
      <w:r>
        <w:t xml:space="preserve"> 31 December </w:t>
      </w:r>
      <w:r w:rsidRPr="00F033C5">
        <w:t>2024.</w:t>
      </w:r>
      <w:r>
        <w:t xml:space="preserve"> </w:t>
      </w:r>
    </w:p>
    <w:p w14:paraId="2E6DB192" w14:textId="379920FD" w:rsidR="00905B26" w:rsidRDefault="00DF1ED4" w:rsidP="54E0C0C9">
      <w:pPr>
        <w:pStyle w:val="Heading1"/>
        <w:rPr>
          <w:color w:val="FF0000"/>
        </w:rPr>
      </w:pPr>
      <w:bookmarkStart w:id="13" w:name="_Toc142649160"/>
      <w:r w:rsidRPr="00357770">
        <w:t xml:space="preserve">Project </w:t>
      </w:r>
      <w:r w:rsidR="120B137B" w:rsidRPr="00357770">
        <w:t>Information</w:t>
      </w:r>
      <w:bookmarkEnd w:id="13"/>
    </w:p>
    <w:p w14:paraId="27BB2989" w14:textId="267F1AA3" w:rsidR="00CE7BDB" w:rsidRDefault="00CE7BDB" w:rsidP="00905B26">
      <w:pPr>
        <w:pStyle w:val="Heading2"/>
      </w:pPr>
      <w:r>
        <w:t xml:space="preserve">What </w:t>
      </w:r>
      <w:r w:rsidR="00DC09DF">
        <w:t xml:space="preserve">We </w:t>
      </w:r>
      <w:r w:rsidR="00FE63E6" w:rsidRPr="00905B26">
        <w:t>W</w:t>
      </w:r>
      <w:r w:rsidRPr="00905B26">
        <w:t>ill</w:t>
      </w:r>
      <w:r>
        <w:t xml:space="preserve"> </w:t>
      </w:r>
      <w:r w:rsidR="00FE63E6">
        <w:t>F</w:t>
      </w:r>
      <w:r>
        <w:t>und</w:t>
      </w:r>
    </w:p>
    <w:p w14:paraId="237157EB" w14:textId="773A5F5E" w:rsidR="00FE63E6" w:rsidRDefault="00FE63E6" w:rsidP="007F62E6">
      <w:pPr>
        <w:spacing w:after="120"/>
      </w:pPr>
      <w:r>
        <w:t>All projects must create or improve access.</w:t>
      </w:r>
    </w:p>
    <w:p w14:paraId="3D7C29A3" w14:textId="348007E6" w:rsidR="00FE63E6" w:rsidRDefault="00FE63E6" w:rsidP="00483FED">
      <w:pPr>
        <w:spacing w:before="120" w:after="120"/>
      </w:pPr>
      <w:r>
        <w:t>We will fund projects that:</w:t>
      </w:r>
    </w:p>
    <w:p w14:paraId="78046E03" w14:textId="7B2AD40B" w:rsidR="00FE63E6" w:rsidRDefault="00FE63E6" w:rsidP="00C70C5F">
      <w:pPr>
        <w:pStyle w:val="ListParagraph2"/>
      </w:pPr>
      <w:r>
        <w:t xml:space="preserve">Create new accessible creative </w:t>
      </w:r>
      <w:proofErr w:type="gramStart"/>
      <w:r w:rsidR="00DC09DF">
        <w:t>spaces</w:t>
      </w:r>
      <w:proofErr w:type="gramEnd"/>
    </w:p>
    <w:p w14:paraId="08F14FC3" w14:textId="5A6BF88B" w:rsidR="00DC09DF" w:rsidRDefault="00FE63E6" w:rsidP="00DC09DF">
      <w:pPr>
        <w:pStyle w:val="ListParagraph2"/>
      </w:pPr>
      <w:r>
        <w:t>Refurbish</w:t>
      </w:r>
      <w:r w:rsidR="00CE7BDB">
        <w:t xml:space="preserve"> or improve </w:t>
      </w:r>
      <w:r>
        <w:t xml:space="preserve">access to/in existing </w:t>
      </w:r>
      <w:proofErr w:type="gramStart"/>
      <w:r w:rsidR="00DC09DF">
        <w:t>spaces</w:t>
      </w:r>
      <w:proofErr w:type="gramEnd"/>
    </w:p>
    <w:p w14:paraId="5E2FBA52" w14:textId="379496DA" w:rsidR="00CE7BDB" w:rsidRDefault="00DC09DF" w:rsidP="00DC09DF">
      <w:pPr>
        <w:pStyle w:val="ListParagraph2"/>
      </w:pPr>
      <w:r>
        <w:t>I</w:t>
      </w:r>
      <w:r w:rsidR="3DF66C3C">
        <w:t xml:space="preserve">mprove or create digital </w:t>
      </w:r>
      <w:proofErr w:type="gramStart"/>
      <w:r>
        <w:t>access</w:t>
      </w:r>
      <w:proofErr w:type="gramEnd"/>
    </w:p>
    <w:p w14:paraId="680BBD32" w14:textId="77777777" w:rsidR="00CE7BDB" w:rsidRDefault="00CE7BDB" w:rsidP="007F62E6">
      <w:pPr>
        <w:spacing w:before="120" w:after="120"/>
      </w:pPr>
      <w:r>
        <w:t xml:space="preserve">Costs can include but </w:t>
      </w:r>
      <w:proofErr w:type="gramStart"/>
      <w:r>
        <w:t>are not limited</w:t>
      </w:r>
      <w:proofErr w:type="gramEnd"/>
      <w:r>
        <w:t xml:space="preserve"> to:</w:t>
      </w:r>
    </w:p>
    <w:p w14:paraId="2566061A" w14:textId="77777777" w:rsidR="00CE7BDB" w:rsidRDefault="00CE7BDB" w:rsidP="00C70C5F">
      <w:pPr>
        <w:pStyle w:val="ListParagraph2"/>
      </w:pPr>
      <w:r>
        <w:t>Fees for personnel (project manager, builders, architect, consultant, developers, designers, user testers)</w:t>
      </w:r>
    </w:p>
    <w:p w14:paraId="5604CC3D" w14:textId="77777777" w:rsidR="00CE7BDB" w:rsidRDefault="00CE7BDB" w:rsidP="00C70C5F">
      <w:pPr>
        <w:pStyle w:val="ListParagraph2"/>
      </w:pPr>
      <w:r>
        <w:t>Building materials</w:t>
      </w:r>
    </w:p>
    <w:p w14:paraId="111C343A" w14:textId="77777777" w:rsidR="00CE7BDB" w:rsidRDefault="00CE7BDB" w:rsidP="00C70C5F">
      <w:pPr>
        <w:pStyle w:val="ListParagraph2"/>
      </w:pPr>
      <w:r>
        <w:t xml:space="preserve">Fit-out costs such as equipment, fittings, </w:t>
      </w:r>
      <w:proofErr w:type="gramStart"/>
      <w:r>
        <w:t>furniture</w:t>
      </w:r>
      <w:proofErr w:type="gramEnd"/>
    </w:p>
    <w:p w14:paraId="020C5669" w14:textId="09250BA5" w:rsidR="00CE7BDB" w:rsidRDefault="00117F50" w:rsidP="00C70C5F">
      <w:pPr>
        <w:pStyle w:val="ListParagraph2"/>
      </w:pPr>
      <w:r>
        <w:t>Access r</w:t>
      </w:r>
      <w:r w:rsidR="00CE7BDB">
        <w:t>efurbishment costs</w:t>
      </w:r>
    </w:p>
    <w:p w14:paraId="2E5BBC9B" w14:textId="77777777" w:rsidR="00CE7BDB" w:rsidRPr="00735F39" w:rsidRDefault="00CE7BDB" w:rsidP="00C70C5F">
      <w:pPr>
        <w:pStyle w:val="ListParagraph2"/>
      </w:pPr>
      <w:r w:rsidRPr="00735F39">
        <w:t>Digital equipment</w:t>
      </w:r>
      <w:r>
        <w:t xml:space="preserve">, software and hardware </w:t>
      </w:r>
    </w:p>
    <w:p w14:paraId="105F6493" w14:textId="77777777" w:rsidR="00CE7BDB" w:rsidRDefault="00CE7BDB" w:rsidP="00C70C5F">
      <w:pPr>
        <w:pStyle w:val="ListParagraph2"/>
      </w:pPr>
      <w:r>
        <w:t>Project administration costs</w:t>
      </w:r>
    </w:p>
    <w:p w14:paraId="36A212DA" w14:textId="77777777" w:rsidR="00CE7BDB" w:rsidRDefault="00CE7BDB" w:rsidP="00C70C5F">
      <w:pPr>
        <w:pStyle w:val="ListParagraph2"/>
      </w:pPr>
      <w:r>
        <w:t>Permits</w:t>
      </w:r>
    </w:p>
    <w:p w14:paraId="2E30CFB6" w14:textId="1061A35B" w:rsidR="00381A72" w:rsidRPr="00386D3B" w:rsidRDefault="00CE7BDB" w:rsidP="00D777D6">
      <w:pPr>
        <w:pStyle w:val="ListParagraph2"/>
      </w:pPr>
      <w:r>
        <w:t xml:space="preserve">Access costs for personnel can </w:t>
      </w:r>
      <w:proofErr w:type="gramStart"/>
      <w:r>
        <w:t>be applied</w:t>
      </w:r>
      <w:proofErr w:type="gramEnd"/>
      <w:r>
        <w:t xml:space="preserve"> for separately </w:t>
      </w:r>
      <w:r w:rsidR="00D777D6">
        <w:br w:type="page"/>
      </w:r>
    </w:p>
    <w:p w14:paraId="5C1E8B81" w14:textId="452E8CC6" w:rsidR="79B91C8D" w:rsidRDefault="79B91C8D" w:rsidP="38CDA00D">
      <w:pPr>
        <w:pStyle w:val="Heading2"/>
      </w:pPr>
      <w:r>
        <w:lastRenderedPageBreak/>
        <w:t>Access Costs</w:t>
      </w:r>
    </w:p>
    <w:p w14:paraId="5B26DF46" w14:textId="717608D1" w:rsidR="1D353BB4" w:rsidRDefault="618B9CB5" w:rsidP="38CDA00D">
      <w:pPr>
        <w:rPr>
          <w:lang w:val="en-US"/>
        </w:rPr>
      </w:pPr>
      <w:r w:rsidRPr="5F28E683">
        <w:rPr>
          <w:lang w:val="en-US"/>
        </w:rPr>
        <w:t>There is</w:t>
      </w:r>
      <w:r w:rsidR="79B91C8D" w:rsidRPr="5F28E683">
        <w:rPr>
          <w:lang w:val="en-US"/>
        </w:rPr>
        <w:t xml:space="preserve"> </w:t>
      </w:r>
      <w:r w:rsidR="5CB0E361" w:rsidRPr="5F28E683">
        <w:rPr>
          <w:lang w:val="en-US"/>
        </w:rPr>
        <w:t>additional</w:t>
      </w:r>
      <w:r w:rsidR="2D39A1F4" w:rsidRPr="5F28E683">
        <w:rPr>
          <w:lang w:val="en-US"/>
        </w:rPr>
        <w:t xml:space="preserve"> Access funding </w:t>
      </w:r>
      <w:r w:rsidR="2FB0B605" w:rsidRPr="5F28E683">
        <w:rPr>
          <w:lang w:val="en-US"/>
        </w:rPr>
        <w:t xml:space="preserve">available </w:t>
      </w:r>
      <w:r w:rsidR="79B91C8D" w:rsidRPr="5F28E683">
        <w:rPr>
          <w:lang w:val="en-US"/>
        </w:rPr>
        <w:t xml:space="preserve">to support the delivery of your project. </w:t>
      </w:r>
    </w:p>
    <w:p w14:paraId="10DE37EE" w14:textId="22D2C7DA" w:rsidR="79B91C8D" w:rsidRDefault="79B91C8D" w:rsidP="38CDA00D">
      <w:pPr>
        <w:spacing w:after="0"/>
        <w:rPr>
          <w:lang w:val="en-US"/>
        </w:rPr>
      </w:pPr>
      <w:r w:rsidRPr="38CDA00D">
        <w:rPr>
          <w:lang w:val="en-US"/>
        </w:rPr>
        <w:t xml:space="preserve">Access costs can include but are not limited to: </w:t>
      </w:r>
    </w:p>
    <w:p w14:paraId="23C47176" w14:textId="77777777" w:rsidR="79B91C8D" w:rsidRDefault="79B91C8D" w:rsidP="38CDA00D">
      <w:pPr>
        <w:pStyle w:val="NoSpacing"/>
        <w:numPr>
          <w:ilvl w:val="0"/>
          <w:numId w:val="14"/>
        </w:numPr>
      </w:pPr>
      <w:r>
        <w:t>communication access (</w:t>
      </w:r>
      <w:proofErr w:type="gramStart"/>
      <w:r>
        <w:t>e.g.</w:t>
      </w:r>
      <w:proofErr w:type="gramEnd"/>
      <w:r>
        <w:t xml:space="preserve"> Auslan interpretation, captioning)</w:t>
      </w:r>
    </w:p>
    <w:p w14:paraId="41DA6B14" w14:textId="77777777" w:rsidR="79B91C8D" w:rsidRDefault="79B91C8D" w:rsidP="38CDA00D">
      <w:pPr>
        <w:pStyle w:val="NoSpacing"/>
        <w:numPr>
          <w:ilvl w:val="0"/>
          <w:numId w:val="14"/>
        </w:numPr>
      </w:pPr>
      <w:r>
        <w:t>transport</w:t>
      </w:r>
    </w:p>
    <w:p w14:paraId="4FC9BCEE" w14:textId="77777777" w:rsidR="79B91C8D" w:rsidRDefault="79B91C8D" w:rsidP="38CDA00D">
      <w:pPr>
        <w:pStyle w:val="NoSpacing"/>
        <w:numPr>
          <w:ilvl w:val="0"/>
          <w:numId w:val="14"/>
        </w:numPr>
      </w:pPr>
      <w:r>
        <w:t>support worker (</w:t>
      </w:r>
      <w:proofErr w:type="gramStart"/>
      <w:r>
        <w:t>e.g.</w:t>
      </w:r>
      <w:proofErr w:type="gramEnd"/>
      <w:r>
        <w:t xml:space="preserve"> orientation support, note-taking) </w:t>
      </w:r>
    </w:p>
    <w:p w14:paraId="3A5D6AEC" w14:textId="470CA8C3" w:rsidR="79B91C8D" w:rsidRDefault="79B91C8D" w:rsidP="38CDA00D">
      <w:pPr>
        <w:pStyle w:val="NoSpacing"/>
        <w:numPr>
          <w:ilvl w:val="0"/>
          <w:numId w:val="14"/>
        </w:numPr>
      </w:pPr>
      <w:r>
        <w:t xml:space="preserve">other access costs not covered by your organisation or </w:t>
      </w:r>
      <w:proofErr w:type="gramStart"/>
      <w:r>
        <w:t>collective</w:t>
      </w:r>
      <w:proofErr w:type="gramEnd"/>
    </w:p>
    <w:p w14:paraId="338144BD" w14:textId="72F17791" w:rsidR="00CE7BDB" w:rsidRDefault="00FE63E6" w:rsidP="00905B26">
      <w:pPr>
        <w:pStyle w:val="Heading3"/>
      </w:pPr>
      <w:r>
        <w:t>Funding Examples</w:t>
      </w:r>
    </w:p>
    <w:p w14:paraId="0C015306" w14:textId="18C4DAB7" w:rsidR="00FE63E6" w:rsidRPr="00FE63E6" w:rsidRDefault="4A4E4464" w:rsidP="00FE63E6">
      <w:r w:rsidRPr="00357770">
        <w:t xml:space="preserve">Below </w:t>
      </w:r>
      <w:r w:rsidR="38489538" w:rsidRPr="00357770">
        <w:t>are</w:t>
      </w:r>
      <w:r w:rsidRPr="00357770">
        <w:t xml:space="preserve"> </w:t>
      </w:r>
      <w:proofErr w:type="gramStart"/>
      <w:r w:rsidRPr="00357770">
        <w:t>some</w:t>
      </w:r>
      <w:proofErr w:type="gramEnd"/>
      <w:r w:rsidRPr="00357770">
        <w:t xml:space="preserve"> examples of projects we can fund. If you have a project that </w:t>
      </w:r>
      <w:proofErr w:type="gramStart"/>
      <w:r w:rsidRPr="00357770">
        <w:t>is not listed</w:t>
      </w:r>
      <w:proofErr w:type="gramEnd"/>
      <w:r w:rsidRPr="00357770">
        <w:t xml:space="preserve"> below it does</w:t>
      </w:r>
      <w:r w:rsidR="09C12FA4" w:rsidRPr="00357770">
        <w:t>n’t</w:t>
      </w:r>
      <w:r w:rsidRPr="00357770">
        <w:t xml:space="preserve"> mean </w:t>
      </w:r>
      <w:r w:rsidR="07610F04" w:rsidRPr="00357770">
        <w:t xml:space="preserve">it isn’t eligible. </w:t>
      </w:r>
      <w:r w:rsidRPr="00357770">
        <w:t xml:space="preserve">If you are unsure </w:t>
      </w:r>
      <w:proofErr w:type="gramStart"/>
      <w:r w:rsidRPr="00357770">
        <w:t>if</w:t>
      </w:r>
      <w:proofErr w:type="gramEnd"/>
      <w:r w:rsidRPr="00357770">
        <w:t xml:space="preserve"> your project is </w:t>
      </w:r>
      <w:r w:rsidR="7D0E9AF5" w:rsidRPr="00357770">
        <w:t>eligible</w:t>
      </w:r>
      <w:r w:rsidR="38489538" w:rsidRPr="00357770">
        <w:t xml:space="preserve">, </w:t>
      </w:r>
      <w:hyperlink w:anchor="_Contact">
        <w:r w:rsidR="38489538" w:rsidRPr="00357770">
          <w:rPr>
            <w:rStyle w:val="Hyperlink"/>
          </w:rPr>
          <w:t>please contact us.</w:t>
        </w:r>
      </w:hyperlink>
      <w:r w:rsidR="38489538">
        <w:t xml:space="preserve"> </w:t>
      </w:r>
    </w:p>
    <w:p w14:paraId="0136E8BF" w14:textId="77777777" w:rsidR="00CE7BDB" w:rsidRPr="00386D3B" w:rsidRDefault="00CE7BDB" w:rsidP="007F62E6">
      <w:pPr>
        <w:spacing w:before="120" w:after="120"/>
        <w:rPr>
          <w:lang w:val="en-US"/>
        </w:rPr>
      </w:pPr>
      <w:r>
        <w:rPr>
          <w:lang w:val="en-US"/>
        </w:rPr>
        <w:t>Physical access:</w:t>
      </w:r>
    </w:p>
    <w:p w14:paraId="328BA8F3" w14:textId="77777777" w:rsidR="00CE7BDB" w:rsidRPr="00386D3B" w:rsidRDefault="00CE7BDB" w:rsidP="007F62E6">
      <w:pPr>
        <w:pStyle w:val="ListParagraph2"/>
      </w:pPr>
      <w:r w:rsidRPr="00386D3B">
        <w:t>Accessible parking spaces</w:t>
      </w:r>
    </w:p>
    <w:p w14:paraId="32DD49A5" w14:textId="77777777" w:rsidR="00CE7BDB" w:rsidRPr="00386D3B" w:rsidRDefault="00CE7BDB" w:rsidP="007F62E6">
      <w:pPr>
        <w:pStyle w:val="ListParagraph2"/>
      </w:pPr>
      <w:r w:rsidRPr="00386D3B">
        <w:t>Accessible pathway to venue</w:t>
      </w:r>
    </w:p>
    <w:p w14:paraId="6E5F1C56" w14:textId="77777777" w:rsidR="00CE7BDB" w:rsidRPr="00386D3B" w:rsidRDefault="00CE7BDB" w:rsidP="007F62E6">
      <w:pPr>
        <w:pStyle w:val="ListParagraph2"/>
      </w:pPr>
      <w:r>
        <w:t>Door access – step free, door width, a</w:t>
      </w:r>
      <w:r w:rsidRPr="00386D3B">
        <w:t xml:space="preserve">utomatic doors or doors that are easy to </w:t>
      </w:r>
      <w:proofErr w:type="gramStart"/>
      <w:r w:rsidRPr="00386D3B">
        <w:t>o</w:t>
      </w:r>
      <w:r>
        <w:t>pen</w:t>
      </w:r>
      <w:proofErr w:type="gramEnd"/>
    </w:p>
    <w:p w14:paraId="51CF0C2F" w14:textId="77777777" w:rsidR="00CE7BDB" w:rsidRPr="00386D3B" w:rsidRDefault="00CE7BDB" w:rsidP="007F62E6">
      <w:pPr>
        <w:pStyle w:val="ListParagraph2"/>
      </w:pPr>
      <w:r w:rsidRPr="00386D3B">
        <w:t>Height of counters or display cases at reception/ box office</w:t>
      </w:r>
      <w:r w:rsidRPr="00386D3B">
        <w:tab/>
      </w:r>
    </w:p>
    <w:p w14:paraId="0F134FC1" w14:textId="77777777" w:rsidR="00CE7BDB" w:rsidRDefault="00CE7BDB" w:rsidP="007F62E6">
      <w:pPr>
        <w:pStyle w:val="ListParagraph2"/>
      </w:pPr>
      <w:r w:rsidRPr="00386D3B">
        <w:t>Accessible toilet</w:t>
      </w:r>
    </w:p>
    <w:p w14:paraId="72E74912" w14:textId="2C741C04" w:rsidR="00CE7BDB" w:rsidRPr="00386D3B" w:rsidRDefault="00CE7BDB" w:rsidP="007F62E6">
      <w:pPr>
        <w:pStyle w:val="ListParagraph2"/>
      </w:pPr>
      <w:r w:rsidRPr="00386D3B">
        <w:t>Height of</w:t>
      </w:r>
      <w:r>
        <w:t xml:space="preserve"> bathroom fixtures and fittings </w:t>
      </w:r>
      <w:r w:rsidR="00357770">
        <w:t>e.g.,</w:t>
      </w:r>
      <w:r w:rsidRPr="00386D3B">
        <w:t xml:space="preserve"> taps</w:t>
      </w:r>
      <w:r>
        <w:t xml:space="preserve">, </w:t>
      </w:r>
      <w:r w:rsidRPr="00386D3B">
        <w:t>basin</w:t>
      </w:r>
      <w:r>
        <w:t xml:space="preserve">s, hand dryers, </w:t>
      </w:r>
      <w:proofErr w:type="gramStart"/>
      <w:r>
        <w:t>mirror</w:t>
      </w:r>
      <w:proofErr w:type="gramEnd"/>
    </w:p>
    <w:p w14:paraId="2DEB2CF4" w14:textId="5ADD82E7" w:rsidR="00CE7BDB" w:rsidRPr="00386D3B" w:rsidRDefault="00CE7BDB" w:rsidP="007F62E6">
      <w:pPr>
        <w:pStyle w:val="ListParagraph2"/>
      </w:pPr>
      <w:r w:rsidRPr="00386D3B">
        <w:t>Wheelchair spaces in theatre/auditorium</w:t>
      </w:r>
    </w:p>
    <w:p w14:paraId="369B97D6" w14:textId="77777777" w:rsidR="00905B26" w:rsidRDefault="00CE7BDB" w:rsidP="007F62E6">
      <w:pPr>
        <w:pStyle w:val="ListParagraph2"/>
      </w:pPr>
      <w:r w:rsidRPr="00386D3B">
        <w:t>Power, heating and light switch heights</w:t>
      </w:r>
    </w:p>
    <w:p w14:paraId="50D3E6AB" w14:textId="17E7E728" w:rsidR="00CE7BDB" w:rsidRPr="00386D3B" w:rsidRDefault="00CE7BDB" w:rsidP="007F62E6">
      <w:pPr>
        <w:pStyle w:val="ListParagraph2"/>
      </w:pPr>
      <w:r w:rsidRPr="00386D3B">
        <w:t>Lift access</w:t>
      </w:r>
    </w:p>
    <w:p w14:paraId="6C450F00" w14:textId="7580761E" w:rsidR="00CE7BDB" w:rsidRPr="00386D3B" w:rsidRDefault="00CE7BDB" w:rsidP="007F62E6">
      <w:pPr>
        <w:spacing w:before="120" w:after="120"/>
      </w:pPr>
      <w:r>
        <w:t>Sensory access:</w:t>
      </w:r>
    </w:p>
    <w:p w14:paraId="305D6DE2" w14:textId="47EE48B6" w:rsidR="00CE7BDB" w:rsidRPr="00386D3B" w:rsidRDefault="00CE7BDB" w:rsidP="007F62E6">
      <w:pPr>
        <w:pStyle w:val="ListParagraph2"/>
      </w:pPr>
      <w:r w:rsidRPr="00386D3B">
        <w:t xml:space="preserve">Provision of Quiet </w:t>
      </w:r>
      <w:r>
        <w:t>S</w:t>
      </w:r>
      <w:r w:rsidRPr="00386D3B">
        <w:t>paces</w:t>
      </w:r>
    </w:p>
    <w:p w14:paraId="0B4D4CC0" w14:textId="2AAC25EA" w:rsidR="00CE7BDB" w:rsidRPr="00386D3B" w:rsidRDefault="00CE7BDB" w:rsidP="007F62E6">
      <w:pPr>
        <w:pStyle w:val="ListParagraph2"/>
      </w:pPr>
      <w:r w:rsidRPr="00386D3B">
        <w:t xml:space="preserve">Signage – </w:t>
      </w:r>
      <w:r w:rsidR="00357770" w:rsidRPr="00386D3B">
        <w:t>e.g.,</w:t>
      </w:r>
      <w:r w:rsidRPr="00386D3B">
        <w:t xml:space="preserve"> tactile signs, easy to </w:t>
      </w:r>
      <w:proofErr w:type="gramStart"/>
      <w:r w:rsidR="00357770" w:rsidRPr="00386D3B">
        <w:t>read</w:t>
      </w:r>
      <w:proofErr w:type="gramEnd"/>
    </w:p>
    <w:p w14:paraId="2F860677" w14:textId="2988A73F" w:rsidR="00CE7BDB" w:rsidRPr="00386D3B" w:rsidRDefault="00CE7BDB" w:rsidP="007F62E6">
      <w:pPr>
        <w:pStyle w:val="ListParagraph2"/>
      </w:pPr>
      <w:r w:rsidRPr="00386D3B">
        <w:t xml:space="preserve">Lighting - </w:t>
      </w:r>
      <w:r w:rsidR="00357770" w:rsidRPr="00386D3B">
        <w:t>e.g.,</w:t>
      </w:r>
      <w:r w:rsidRPr="00386D3B">
        <w:t xml:space="preserve"> low vision accessible, dimmable</w:t>
      </w:r>
    </w:p>
    <w:p w14:paraId="43B2DD38" w14:textId="77777777" w:rsidR="00CE7BDB" w:rsidRDefault="00CE7BDB" w:rsidP="007F62E6">
      <w:pPr>
        <w:pStyle w:val="ListParagraph2"/>
      </w:pPr>
      <w:bookmarkStart w:id="14" w:name="_Hlk130555239"/>
      <w:r w:rsidRPr="00386D3B">
        <w:t>Hearing augmentation systems</w:t>
      </w:r>
    </w:p>
    <w:p w14:paraId="3FDD8CF4" w14:textId="77777777" w:rsidR="00CE7BDB" w:rsidRPr="00386D3B" w:rsidRDefault="00CE7BDB" w:rsidP="007F62E6">
      <w:pPr>
        <w:spacing w:before="120" w:after="120"/>
      </w:pPr>
      <w:r>
        <w:t>Digital access:</w:t>
      </w:r>
    </w:p>
    <w:bookmarkEnd w:id="14"/>
    <w:p w14:paraId="31753DCA" w14:textId="77777777" w:rsidR="00CE7BDB" w:rsidRPr="00386D3B" w:rsidRDefault="00CE7BDB" w:rsidP="007F62E6">
      <w:pPr>
        <w:pStyle w:val="ListParagraph2"/>
      </w:pPr>
      <w:r w:rsidRPr="00386D3B">
        <w:t>Accessible website</w:t>
      </w:r>
    </w:p>
    <w:p w14:paraId="79D03D5B" w14:textId="77777777" w:rsidR="00CE7BDB" w:rsidRPr="00386D3B" w:rsidRDefault="00CE7BDB" w:rsidP="007F62E6">
      <w:pPr>
        <w:pStyle w:val="ListParagraph2"/>
      </w:pPr>
      <w:r w:rsidRPr="00386D3B">
        <w:t>Equipment for livestreaming</w:t>
      </w:r>
    </w:p>
    <w:p w14:paraId="44CEB722" w14:textId="77777777" w:rsidR="00CE7BDB" w:rsidRPr="00386D3B" w:rsidRDefault="00CE7BDB" w:rsidP="007F62E6">
      <w:pPr>
        <w:pStyle w:val="ListParagraph2"/>
      </w:pPr>
      <w:r w:rsidRPr="00386D3B">
        <w:t>Internet infrastructure or portable internet</w:t>
      </w:r>
    </w:p>
    <w:p w14:paraId="49545C8E" w14:textId="4F213597" w:rsidR="00CE7BDB" w:rsidRDefault="00CE7BDB" w:rsidP="007F62E6">
      <w:pPr>
        <w:pStyle w:val="ListParagraph2"/>
      </w:pPr>
      <w:r w:rsidRPr="00386D3B">
        <w:t>Software (</w:t>
      </w:r>
      <w:r w:rsidR="00357770" w:rsidRPr="00386D3B">
        <w:t>e.g.,</w:t>
      </w:r>
      <w:r w:rsidRPr="00386D3B">
        <w:t xml:space="preserve"> automated captioning software)</w:t>
      </w:r>
    </w:p>
    <w:p w14:paraId="446F9F2F" w14:textId="77777777" w:rsidR="00CE7BDB" w:rsidRPr="00386D3B" w:rsidRDefault="00CE7BDB" w:rsidP="007F62E6">
      <w:pPr>
        <w:pStyle w:val="ListParagraph2"/>
      </w:pPr>
      <w:r>
        <w:t>H</w:t>
      </w:r>
      <w:r w:rsidRPr="00386D3B">
        <w:t>ardware</w:t>
      </w:r>
    </w:p>
    <w:p w14:paraId="0764C529" w14:textId="187545CD" w:rsidR="00CE7BDB" w:rsidRDefault="00CE7BDB" w:rsidP="00D777D6">
      <w:pPr>
        <w:pStyle w:val="ListParagraph2"/>
      </w:pPr>
      <w:r w:rsidRPr="00386D3B">
        <w:t>Chat systems</w:t>
      </w:r>
      <w:r w:rsidR="00D777D6">
        <w:br w:type="page"/>
      </w:r>
    </w:p>
    <w:p w14:paraId="5429BA8B" w14:textId="3E817724" w:rsidR="00381A72" w:rsidRDefault="00381A72" w:rsidP="00260D39">
      <w:pPr>
        <w:pStyle w:val="Heading1"/>
      </w:pPr>
      <w:bookmarkStart w:id="15" w:name="_Toc142313835"/>
      <w:bookmarkStart w:id="16" w:name="_Hlk140502528"/>
      <w:r>
        <w:lastRenderedPageBreak/>
        <w:t xml:space="preserve">Standards and </w:t>
      </w:r>
      <w:r w:rsidR="00B620D6">
        <w:t>G</w:t>
      </w:r>
      <w:r>
        <w:t>uidelines</w:t>
      </w:r>
      <w:bookmarkEnd w:id="15"/>
      <w:r>
        <w:t xml:space="preserve"> </w:t>
      </w:r>
    </w:p>
    <w:p w14:paraId="5FE652B1" w14:textId="77777777" w:rsidR="00381A72" w:rsidRPr="00FC59FF" w:rsidRDefault="00381A72" w:rsidP="00381A72">
      <w:pPr>
        <w:pStyle w:val="Heading3"/>
      </w:pPr>
      <w:r w:rsidRPr="00FC59FF">
        <w:t>Physical Infrastructure</w:t>
      </w:r>
    </w:p>
    <w:p w14:paraId="01EF6F7B" w14:textId="776AEDB3" w:rsidR="00381A72" w:rsidRDefault="00381A72" w:rsidP="00381A72">
      <w:r w:rsidRPr="006D40C2">
        <w:t xml:space="preserve">All projects </w:t>
      </w:r>
      <w:r>
        <w:t>must follow</w:t>
      </w:r>
      <w:r w:rsidRPr="006D40C2">
        <w:t xml:space="preserve"> relevant</w:t>
      </w:r>
      <w:r>
        <w:t xml:space="preserve"> </w:t>
      </w:r>
      <w:r w:rsidRPr="006D40C2">
        <w:t>building guidelines and</w:t>
      </w:r>
      <w:r>
        <w:t xml:space="preserve"> </w:t>
      </w:r>
      <w:r w:rsidR="00357770" w:rsidRPr="006D40C2">
        <w:t>regulation</w:t>
      </w:r>
      <w:r w:rsidR="00357770">
        <w:t>s.</w:t>
      </w:r>
    </w:p>
    <w:p w14:paraId="21FF353B" w14:textId="04CEDD52" w:rsidR="00381A72" w:rsidRPr="00D00717" w:rsidRDefault="00000000" w:rsidP="007F62E6">
      <w:pPr>
        <w:pStyle w:val="ListParagraph2"/>
        <w:numPr>
          <w:ilvl w:val="0"/>
          <w:numId w:val="0"/>
        </w:numPr>
        <w:rPr>
          <w:rStyle w:val="Hyperlink"/>
          <w:color w:val="auto"/>
          <w:u w:val="none"/>
        </w:rPr>
      </w:pPr>
      <w:hyperlink r:id="rId19" w:history="1">
        <w:r w:rsidR="00381A72" w:rsidRPr="00381A72">
          <w:rPr>
            <w:rStyle w:val="Hyperlink"/>
          </w:rPr>
          <w:t>Click here for Australian Government planning information</w:t>
        </w:r>
      </w:hyperlink>
      <w:r w:rsidR="00381A72">
        <w:t xml:space="preserve"> </w:t>
      </w:r>
    </w:p>
    <w:p w14:paraId="4A85CE2C" w14:textId="0D6A1D3D" w:rsidR="00381A72" w:rsidRDefault="00000000" w:rsidP="007F62E6">
      <w:pPr>
        <w:pStyle w:val="ListParagraph2"/>
        <w:numPr>
          <w:ilvl w:val="0"/>
          <w:numId w:val="0"/>
        </w:numPr>
        <w:rPr>
          <w:rFonts w:cstheme="minorHAnsi"/>
          <w:color w:val="3F3B3B"/>
          <w:szCs w:val="24"/>
          <w:shd w:val="clear" w:color="auto" w:fill="FFFFFF"/>
        </w:rPr>
      </w:pPr>
      <w:hyperlink r:id="rId20" w:history="1">
        <w:r w:rsidR="00381A72">
          <w:rPr>
            <w:rStyle w:val="Hyperlink"/>
          </w:rPr>
          <w:t>Click here for Disability (Access to Premises – Buildings) Standards 2010</w:t>
        </w:r>
      </w:hyperlink>
    </w:p>
    <w:p w14:paraId="6B3289C3" w14:textId="5C2DF119" w:rsidR="00DF1ED4" w:rsidRDefault="00000000" w:rsidP="00DF1ED4">
      <w:pPr>
        <w:pStyle w:val="ListParagraph2"/>
        <w:numPr>
          <w:ilvl w:val="0"/>
          <w:numId w:val="0"/>
        </w:numPr>
        <w:rPr>
          <w:rFonts w:cstheme="minorHAnsi"/>
          <w:szCs w:val="24"/>
        </w:rPr>
      </w:pPr>
      <w:hyperlink r:id="rId21" w:history="1">
        <w:r w:rsidR="00381A72">
          <w:rPr>
            <w:rStyle w:val="Hyperlink"/>
          </w:rPr>
          <w:t>Click here for Disability Discrimination Act 1992</w:t>
        </w:r>
      </w:hyperlink>
      <w:r w:rsidR="00381A72" w:rsidRPr="00DF5390">
        <w:rPr>
          <w:rStyle w:val="Hyperlink"/>
        </w:rPr>
        <w:t>.</w:t>
      </w:r>
      <w:r w:rsidR="00381A72" w:rsidRPr="00DF5390">
        <w:rPr>
          <w:rFonts w:cstheme="minorHAnsi"/>
          <w:szCs w:val="24"/>
        </w:rPr>
        <w:t xml:space="preserve"> </w:t>
      </w:r>
    </w:p>
    <w:p w14:paraId="4EDA6EF5" w14:textId="34C7AC87" w:rsidR="00381A72" w:rsidRPr="00DF5390" w:rsidRDefault="00381A72" w:rsidP="0079655E">
      <w:pPr>
        <w:spacing w:before="120" w:after="120"/>
        <w:rPr>
          <w:rFonts w:cstheme="minorHAnsi"/>
          <w:szCs w:val="24"/>
        </w:rPr>
      </w:pPr>
      <w:r w:rsidRPr="00DF5390">
        <w:rPr>
          <w:rFonts w:cstheme="minorHAnsi"/>
          <w:szCs w:val="24"/>
        </w:rPr>
        <w:t xml:space="preserve">The current Australian </w:t>
      </w:r>
      <w:r>
        <w:rPr>
          <w:rFonts w:cstheme="minorHAnsi"/>
          <w:szCs w:val="24"/>
        </w:rPr>
        <w:t>S</w:t>
      </w:r>
      <w:r w:rsidRPr="00DF5390">
        <w:rPr>
          <w:rFonts w:cstheme="minorHAnsi"/>
          <w:szCs w:val="24"/>
        </w:rPr>
        <w:t>tandards</w:t>
      </w:r>
      <w:r>
        <w:rPr>
          <w:rFonts w:cstheme="minorHAnsi"/>
          <w:szCs w:val="24"/>
        </w:rPr>
        <w:t xml:space="preserve"> for access are</w:t>
      </w:r>
      <w:r w:rsidRPr="00DF5390">
        <w:rPr>
          <w:rFonts w:cstheme="minorHAnsi"/>
          <w:szCs w:val="24"/>
        </w:rPr>
        <w:t xml:space="preserve">: </w:t>
      </w:r>
    </w:p>
    <w:p w14:paraId="2CDF8C50" w14:textId="2E0A4546" w:rsidR="00381A72" w:rsidRPr="00DF5390" w:rsidRDefault="00381A72" w:rsidP="007F62E6">
      <w:pPr>
        <w:pStyle w:val="ListParagraph2"/>
      </w:pPr>
      <w:bookmarkStart w:id="17" w:name="_Hlk140239103"/>
      <w:r w:rsidRPr="00DF5390">
        <w:t xml:space="preserve">Design for access and mobility General requirements for access - </w:t>
      </w:r>
      <w:proofErr w:type="gramStart"/>
      <w:r w:rsidRPr="00DF5390">
        <w:t>New</w:t>
      </w:r>
      <w:proofErr w:type="gramEnd"/>
      <w:r w:rsidRPr="00DF5390">
        <w:t xml:space="preserve"> building work (AS 1428.1:2021)</w:t>
      </w:r>
    </w:p>
    <w:p w14:paraId="1716B4B4" w14:textId="77777777" w:rsidR="00381A72" w:rsidRPr="00DF5390" w:rsidRDefault="00381A72" w:rsidP="007F62E6">
      <w:pPr>
        <w:pStyle w:val="ListParagraph2"/>
      </w:pPr>
      <w:r w:rsidRPr="00DF5390">
        <w:t>Design for access and mobility Communication for people who are deaf or hearing impaired (AS 1428.5:2021)</w:t>
      </w:r>
    </w:p>
    <w:bookmarkEnd w:id="17"/>
    <w:p w14:paraId="0CAE7CA0" w14:textId="1624E3EE" w:rsidR="00381A72" w:rsidRPr="00381A72" w:rsidRDefault="00381A72" w:rsidP="158DD0CF">
      <w:pPr>
        <w:rPr>
          <w:rFonts w:cstheme="minorHAnsi"/>
          <w:szCs w:val="24"/>
        </w:rPr>
      </w:pPr>
      <w:r w:rsidRPr="007408ED">
        <w:rPr>
          <w:rFonts w:cstheme="minorHAnsi"/>
          <w:szCs w:val="24"/>
        </w:rPr>
        <w:t xml:space="preserve">Your building project manager should have access </w:t>
      </w:r>
      <w:r w:rsidR="47820C4E" w:rsidRPr="158DD0CF">
        <w:t>t</w:t>
      </w:r>
      <w:r w:rsidRPr="158DD0CF">
        <w:t>o</w:t>
      </w:r>
      <w:r w:rsidRPr="007408ED">
        <w:rPr>
          <w:rFonts w:cstheme="minorHAnsi"/>
          <w:szCs w:val="24"/>
        </w:rPr>
        <w:t xml:space="preserve"> these standards.</w:t>
      </w:r>
    </w:p>
    <w:p w14:paraId="334B7F25" w14:textId="77777777" w:rsidR="00381A72" w:rsidRDefault="00381A72" w:rsidP="00381A72">
      <w:pPr>
        <w:pStyle w:val="Heading3"/>
      </w:pPr>
      <w:r w:rsidRPr="00FC59FF">
        <w:t>Digital Infrastructure</w:t>
      </w:r>
    </w:p>
    <w:p w14:paraId="10D19ABB" w14:textId="785C96FA" w:rsidR="00381A72" w:rsidRDefault="00381A72" w:rsidP="78F83C7A">
      <w:r w:rsidRPr="78F83C7A">
        <w:t>The WC3 sets global standards for all websites</w:t>
      </w:r>
      <w:r w:rsidR="007B0ED9" w:rsidRPr="78F83C7A">
        <w:t xml:space="preserve"> including access guidelines. </w:t>
      </w:r>
      <w:r>
        <w:t xml:space="preserve">These </w:t>
      </w:r>
      <w:proofErr w:type="gramStart"/>
      <w:r>
        <w:t>are called</w:t>
      </w:r>
      <w:proofErr w:type="gramEnd"/>
      <w:r>
        <w:t xml:space="preserve"> Web Content Accessibility Guidelines </w:t>
      </w:r>
      <w:r w:rsidR="007B0ED9">
        <w:t xml:space="preserve">2 </w:t>
      </w:r>
      <w:r>
        <w:t>(WCAG) and are updated every 4 years.</w:t>
      </w:r>
      <w:r w:rsidR="003E4CC5">
        <w:t xml:space="preserve"> </w:t>
      </w:r>
      <w:r>
        <w:t>They have 3 levels of access Level A, Level AA and Level AAA.</w:t>
      </w:r>
      <w:r w:rsidR="007B0ED9" w:rsidRPr="78F83C7A">
        <w:t xml:space="preserve"> The Federal Government has</w:t>
      </w:r>
      <w:r w:rsidRPr="78F83C7A">
        <w:t xml:space="preserve"> The Digital Services Standard</w:t>
      </w:r>
      <w:r w:rsidR="007B0ED9" w:rsidRPr="78F83C7A">
        <w:t>s (DSS)</w:t>
      </w:r>
      <w:r w:rsidR="3D881F70" w:rsidRPr="78F83C7A">
        <w:t>. These</w:t>
      </w:r>
      <w:r w:rsidRPr="78F83C7A">
        <w:t xml:space="preserve"> are the Australian guidelines for digital access</w:t>
      </w:r>
      <w:bookmarkEnd w:id="16"/>
      <w:r w:rsidR="007B0ED9" w:rsidRPr="78F83C7A">
        <w:t xml:space="preserve"> which include the WCAG.</w:t>
      </w:r>
    </w:p>
    <w:p w14:paraId="188EB2E4" w14:textId="427C1C89" w:rsidR="007B0ED9" w:rsidRDefault="00000000" w:rsidP="007F62E6">
      <w:pPr>
        <w:pStyle w:val="ListParagraph2"/>
        <w:numPr>
          <w:ilvl w:val="0"/>
          <w:numId w:val="0"/>
        </w:numPr>
        <w:rPr>
          <w:rFonts w:cstheme="minorHAnsi"/>
          <w:szCs w:val="24"/>
        </w:rPr>
      </w:pPr>
      <w:hyperlink r:id="rId22" w:anchor="versions" w:history="1">
        <w:r w:rsidR="007B0ED9" w:rsidRPr="007B0ED9">
          <w:rPr>
            <w:rStyle w:val="Hyperlink"/>
            <w:rFonts w:cstheme="minorHAnsi"/>
            <w:szCs w:val="24"/>
          </w:rPr>
          <w:t>Click here for the WCAG 2</w:t>
        </w:r>
      </w:hyperlink>
      <w:r w:rsidR="007B0ED9">
        <w:rPr>
          <w:rFonts w:cstheme="minorHAnsi"/>
          <w:szCs w:val="24"/>
        </w:rPr>
        <w:t xml:space="preserve"> </w:t>
      </w:r>
    </w:p>
    <w:p w14:paraId="15C20846" w14:textId="40A94BF2" w:rsidR="007B0ED9" w:rsidRPr="007B0ED9" w:rsidRDefault="00000000" w:rsidP="007F62E6">
      <w:pPr>
        <w:pStyle w:val="ListParagraph2"/>
        <w:numPr>
          <w:ilvl w:val="0"/>
          <w:numId w:val="0"/>
        </w:numPr>
        <w:rPr>
          <w:rFonts w:cstheme="minorHAnsi"/>
          <w:szCs w:val="24"/>
        </w:rPr>
      </w:pPr>
      <w:hyperlink r:id="rId23" w:history="1">
        <w:r w:rsidR="007B0ED9" w:rsidRPr="007B0ED9">
          <w:rPr>
            <w:rStyle w:val="Hyperlink"/>
            <w:rFonts w:cstheme="minorHAnsi"/>
            <w:szCs w:val="24"/>
          </w:rPr>
          <w:t>Click here for the DSS</w:t>
        </w:r>
      </w:hyperlink>
    </w:p>
    <w:p w14:paraId="6D315B2F" w14:textId="20E158DC" w:rsidR="00905B26" w:rsidRDefault="00905B26" w:rsidP="00260D39">
      <w:pPr>
        <w:pStyle w:val="Heading1"/>
      </w:pPr>
      <w:bookmarkStart w:id="18" w:name="_Toc142313836"/>
      <w:r>
        <w:t xml:space="preserve">What </w:t>
      </w:r>
      <w:r w:rsidR="00B620D6">
        <w:t>W</w:t>
      </w:r>
      <w:r w:rsidR="00E83F7E">
        <w:t xml:space="preserve">e </w:t>
      </w:r>
      <w:r w:rsidR="00B620D6">
        <w:t>W</w:t>
      </w:r>
      <w:r>
        <w:t xml:space="preserve">on’t </w:t>
      </w:r>
      <w:r w:rsidR="00B620D6">
        <w:t>F</w:t>
      </w:r>
      <w:r>
        <w:t>und</w:t>
      </w:r>
      <w:bookmarkEnd w:id="18"/>
    </w:p>
    <w:p w14:paraId="198419C1" w14:textId="5C42724B" w:rsidR="00905B26" w:rsidRDefault="00E83F7E" w:rsidP="00905B26">
      <w:pPr>
        <w:spacing w:after="0"/>
      </w:pPr>
      <w:r>
        <w:t xml:space="preserve">We will not fund the </w:t>
      </w:r>
      <w:r w:rsidR="00905B26">
        <w:t>following projects and expense</w:t>
      </w:r>
      <w:r w:rsidR="00770A32">
        <w:t>s</w:t>
      </w:r>
      <w:r w:rsidR="00905B26">
        <w:t>:</w:t>
      </w:r>
    </w:p>
    <w:p w14:paraId="7BDCC85E" w14:textId="77777777" w:rsidR="00905B26" w:rsidRDefault="00905B26" w:rsidP="00F06886">
      <w:pPr>
        <w:pStyle w:val="NoSpacing"/>
        <w:numPr>
          <w:ilvl w:val="0"/>
          <w:numId w:val="12"/>
        </w:numPr>
      </w:pPr>
      <w:r>
        <w:t>Retrospective expenses (costs already incurred by a project)</w:t>
      </w:r>
    </w:p>
    <w:p w14:paraId="5FFFB462" w14:textId="77777777" w:rsidR="00905B26" w:rsidRPr="00662002" w:rsidRDefault="00905B26" w:rsidP="00F06886">
      <w:pPr>
        <w:pStyle w:val="NoSpacing"/>
        <w:numPr>
          <w:ilvl w:val="0"/>
          <w:numId w:val="12"/>
        </w:numPr>
      </w:pPr>
      <w:r w:rsidRPr="00662002">
        <w:t xml:space="preserve">Spaces </w:t>
      </w:r>
      <w:r>
        <w:t>or projects</w:t>
      </w:r>
      <w:r w:rsidRPr="00662002">
        <w:t xml:space="preserve"> </w:t>
      </w:r>
      <w:r>
        <w:t xml:space="preserve">primarily </w:t>
      </w:r>
      <w:r w:rsidRPr="00662002">
        <w:t>for non-creative uses</w:t>
      </w:r>
    </w:p>
    <w:p w14:paraId="6FB80591" w14:textId="02ED17F4" w:rsidR="00905B26" w:rsidRDefault="00905B26" w:rsidP="00F06886">
      <w:pPr>
        <w:pStyle w:val="NoSpacing"/>
        <w:numPr>
          <w:ilvl w:val="0"/>
          <w:numId w:val="12"/>
        </w:numPr>
      </w:pPr>
      <w:r>
        <w:t>Business as usual services, activities and operations</w:t>
      </w:r>
      <w:r w:rsidR="49765316">
        <w:t xml:space="preserve"> (</w:t>
      </w:r>
      <w:r w:rsidR="00E83F7E">
        <w:t>e.g.,</w:t>
      </w:r>
      <w:r w:rsidR="49765316">
        <w:t xml:space="preserve"> rent, utilities)</w:t>
      </w:r>
    </w:p>
    <w:p w14:paraId="01BA7015" w14:textId="77777777" w:rsidR="00905B26" w:rsidRPr="00662002" w:rsidRDefault="00905B26" w:rsidP="00F06886">
      <w:pPr>
        <w:pStyle w:val="NoSpacing"/>
        <w:numPr>
          <w:ilvl w:val="0"/>
          <w:numId w:val="12"/>
        </w:numPr>
      </w:pPr>
      <w:r w:rsidRPr="00662002">
        <w:t>Routine repairs and maintenance</w:t>
      </w:r>
    </w:p>
    <w:p w14:paraId="686A9863" w14:textId="77777777" w:rsidR="00905B26" w:rsidRPr="007F62E6" w:rsidRDefault="00905B26" w:rsidP="00905B26">
      <w:pPr>
        <w:spacing w:after="0"/>
        <w:rPr>
          <w:b/>
          <w:bCs/>
        </w:rPr>
      </w:pPr>
      <w:r w:rsidRPr="007F62E6">
        <w:rPr>
          <w:b/>
          <w:bCs/>
        </w:rPr>
        <w:t>Please note:</w:t>
      </w:r>
    </w:p>
    <w:p w14:paraId="5C650819" w14:textId="4AF79629" w:rsidR="00905B26" w:rsidRPr="00662002" w:rsidRDefault="00905B26" w:rsidP="00F06886">
      <w:pPr>
        <w:pStyle w:val="NoSpacing"/>
        <w:numPr>
          <w:ilvl w:val="0"/>
          <w:numId w:val="13"/>
        </w:numPr>
      </w:pPr>
      <w:r>
        <w:t>You must not</w:t>
      </w:r>
      <w:r w:rsidRPr="00662002">
        <w:t xml:space="preserve"> </w:t>
      </w:r>
      <w:r w:rsidR="00E83F7E" w:rsidRPr="00662002">
        <w:t>enter</w:t>
      </w:r>
      <w:r w:rsidRPr="00662002">
        <w:t xml:space="preserve"> </w:t>
      </w:r>
      <w:r>
        <w:t xml:space="preserve">a contract or begin any proposed works </w:t>
      </w:r>
      <w:r w:rsidRPr="00662002">
        <w:t xml:space="preserve">before </w:t>
      </w:r>
      <w:proofErr w:type="gramStart"/>
      <w:r>
        <w:t>being notified</w:t>
      </w:r>
      <w:proofErr w:type="gramEnd"/>
      <w:r>
        <w:t xml:space="preserve"> of the outcome your application. </w:t>
      </w:r>
    </w:p>
    <w:p w14:paraId="239353DC" w14:textId="736F20F9" w:rsidR="007F62E6" w:rsidRPr="007F62E6" w:rsidRDefault="00905B26" w:rsidP="00D777D6">
      <w:pPr>
        <w:pStyle w:val="NoSpacing"/>
        <w:numPr>
          <w:ilvl w:val="0"/>
          <w:numId w:val="13"/>
        </w:numPr>
      </w:pPr>
      <w:r>
        <w:t xml:space="preserve">Make sure to create a </w:t>
      </w:r>
      <w:r w:rsidRPr="00662002">
        <w:t xml:space="preserve">plan </w:t>
      </w:r>
      <w:r>
        <w:t xml:space="preserve">for funding your project if </w:t>
      </w:r>
      <w:r w:rsidRPr="00662002">
        <w:t>unsuccessful.</w:t>
      </w:r>
      <w:r>
        <w:br w:type="page"/>
      </w:r>
    </w:p>
    <w:p w14:paraId="24C0A570" w14:textId="1C708462" w:rsidR="009141CD" w:rsidRDefault="009141CD" w:rsidP="009141CD">
      <w:pPr>
        <w:pStyle w:val="Heading1"/>
      </w:pPr>
      <w:bookmarkStart w:id="19" w:name="_Toc142649161"/>
      <w:r>
        <w:lastRenderedPageBreak/>
        <w:t>How to apply</w:t>
      </w:r>
      <w:bookmarkEnd w:id="19"/>
    </w:p>
    <w:p w14:paraId="5602D3C9" w14:textId="43EA3862" w:rsidR="004B7BB5" w:rsidRDefault="004B7BB5" w:rsidP="00DF1ED4">
      <w:r>
        <w:t xml:space="preserve">You can </w:t>
      </w:r>
      <w:r w:rsidR="2AE3A7A7">
        <w:t>apply</w:t>
      </w:r>
      <w:r>
        <w:t xml:space="preserve"> via</w:t>
      </w:r>
      <w:r w:rsidRPr="00903FF8">
        <w:rPr>
          <w:color w:val="FF40FF"/>
        </w:rPr>
        <w:t xml:space="preserve"> </w:t>
      </w:r>
      <w:hyperlink r:id="rId24" w:history="1">
        <w:r w:rsidRPr="009D6FF0">
          <w:rPr>
            <w:rStyle w:val="Hyperlink"/>
          </w:rPr>
          <w:t>our website.</w:t>
        </w:r>
      </w:hyperlink>
      <w:r w:rsidRPr="00903FF8">
        <w:rPr>
          <w:color w:val="FF40FF"/>
        </w:rPr>
        <w:t xml:space="preserve"> </w:t>
      </w:r>
    </w:p>
    <w:p w14:paraId="4583BC55" w14:textId="12268D23" w:rsidR="004B7BB5" w:rsidRDefault="004B7BB5" w:rsidP="00DF1ED4">
      <w:r>
        <w:t xml:space="preserve">You can download the application as </w:t>
      </w:r>
      <w:hyperlink r:id="rId25" w:history="1">
        <w:r w:rsidRPr="009D6FF0">
          <w:rPr>
            <w:rStyle w:val="Hyperlink"/>
          </w:rPr>
          <w:t>a Word Document.</w:t>
        </w:r>
      </w:hyperlink>
      <w:r w:rsidRPr="00903FF8">
        <w:rPr>
          <w:color w:val="FF40FF"/>
        </w:rPr>
        <w:t xml:space="preserve"> </w:t>
      </w:r>
    </w:p>
    <w:p w14:paraId="5153D352" w14:textId="6967643E" w:rsidR="004B7BB5" w:rsidRDefault="1F67A445" w:rsidP="00DF1ED4">
      <w:r>
        <w:t>A</w:t>
      </w:r>
      <w:r w:rsidR="2EE7D863">
        <w:t xml:space="preserve"> budget template </w:t>
      </w:r>
      <w:r w:rsidR="4F051968">
        <w:t xml:space="preserve">is available </w:t>
      </w:r>
      <w:r w:rsidR="2EE7D863">
        <w:t xml:space="preserve">in </w:t>
      </w:r>
      <w:hyperlink r:id="rId26" w:history="1">
        <w:r w:rsidR="2EE7D863" w:rsidRPr="009D6FF0">
          <w:rPr>
            <w:rStyle w:val="Hyperlink"/>
          </w:rPr>
          <w:t>the support material excel</w:t>
        </w:r>
      </w:hyperlink>
      <w:r w:rsidR="2EE7D863" w:rsidRPr="0AE20FB9">
        <w:rPr>
          <w:color w:val="FF40FF"/>
        </w:rPr>
        <w:t xml:space="preserve"> </w:t>
      </w:r>
      <w:r w:rsidR="2EE7D863">
        <w:t xml:space="preserve">or supply your own. </w:t>
      </w:r>
    </w:p>
    <w:p w14:paraId="69DCDB73" w14:textId="5F4ACFB9" w:rsidR="004B7BB5" w:rsidRDefault="004B7BB5" w:rsidP="00DF1ED4">
      <w:r>
        <w:t xml:space="preserve">We accept applications in a range of formats. You can </w:t>
      </w:r>
      <w:proofErr w:type="gramStart"/>
      <w:r>
        <w:t>submit</w:t>
      </w:r>
      <w:proofErr w:type="gramEnd"/>
      <w:r>
        <w:t xml:space="preserve"> a written, video, audio or Auslan application. You can also schedule a phone or video chat with AAV.</w:t>
      </w:r>
    </w:p>
    <w:p w14:paraId="69F1CBF5" w14:textId="7105AF54" w:rsidR="004B7BB5" w:rsidRDefault="6FC1078B" w:rsidP="00DF1ED4">
      <w:r>
        <w:t>You can fill in an application form online</w:t>
      </w:r>
      <w:r w:rsidR="26008013">
        <w:t xml:space="preserve"> via our website</w:t>
      </w:r>
      <w:r>
        <w:t>.</w:t>
      </w:r>
    </w:p>
    <w:p w14:paraId="053428D2" w14:textId="1CEA09E4" w:rsidR="004B7BB5" w:rsidRDefault="004B7BB5" w:rsidP="00DF1ED4">
      <w:r>
        <w:t xml:space="preserve">You can email us your application via </w:t>
      </w:r>
      <w:hyperlink r:id="rId27" w:history="1">
        <w:r w:rsidR="00B3186D" w:rsidRPr="00FD6CF1">
          <w:rPr>
            <w:rStyle w:val="Hyperlink"/>
          </w:rPr>
          <w:t>grants@artsaccess.com.au</w:t>
        </w:r>
      </w:hyperlink>
    </w:p>
    <w:p w14:paraId="3D0EAC6C" w14:textId="70C3D37A" w:rsidR="004B7BB5" w:rsidRDefault="004B7BB5" w:rsidP="00DF1ED4">
      <w:r>
        <w:t>You can organise a phone or video chat with AAV to apply.</w:t>
      </w:r>
    </w:p>
    <w:p w14:paraId="50B11294" w14:textId="7219F884" w:rsidR="007B0ED9" w:rsidRPr="00A92DD8" w:rsidRDefault="004B7BB5" w:rsidP="00DF1ED4">
      <w:pPr>
        <w:rPr>
          <w:sz w:val="22"/>
          <w:lang w:eastAsia="en-AU"/>
        </w:rPr>
      </w:pPr>
      <w:r>
        <w:rPr>
          <w:lang w:eastAsia="en-AU"/>
        </w:rPr>
        <w:t xml:space="preserve">You must </w:t>
      </w:r>
      <w:proofErr w:type="gramStart"/>
      <w:r>
        <w:rPr>
          <w:lang w:eastAsia="en-AU"/>
        </w:rPr>
        <w:t>s</w:t>
      </w:r>
      <w:r w:rsidR="007B0ED9">
        <w:rPr>
          <w:lang w:eastAsia="en-AU"/>
        </w:rPr>
        <w:t>ubmit</w:t>
      </w:r>
      <w:proofErr w:type="gramEnd"/>
      <w:r w:rsidR="007B0ED9">
        <w:rPr>
          <w:lang w:eastAsia="en-AU"/>
        </w:rPr>
        <w:t xml:space="preserve"> your completed application </w:t>
      </w:r>
      <w:r w:rsidR="007B0ED9">
        <w:rPr>
          <w:b/>
          <w:lang w:eastAsia="en-AU"/>
        </w:rPr>
        <w:t xml:space="preserve">by </w:t>
      </w:r>
      <w:r w:rsidR="007B0ED9" w:rsidRPr="00730258">
        <w:rPr>
          <w:b/>
          <w:lang w:eastAsia="en-AU"/>
        </w:rPr>
        <w:t xml:space="preserve">5pm, </w:t>
      </w:r>
      <w:r w:rsidR="007B0ED9" w:rsidRPr="00730258">
        <w:rPr>
          <w:b/>
        </w:rPr>
        <w:t>1</w:t>
      </w:r>
      <w:r w:rsidR="002F0EC8">
        <w:rPr>
          <w:b/>
        </w:rPr>
        <w:t>7</w:t>
      </w:r>
      <w:r w:rsidR="007B0ED9" w:rsidRPr="00730258">
        <w:rPr>
          <w:b/>
        </w:rPr>
        <w:t xml:space="preserve"> October 2023</w:t>
      </w:r>
      <w:r w:rsidR="007B0ED9">
        <w:rPr>
          <w:b/>
        </w:rPr>
        <w:t>.</w:t>
      </w:r>
    </w:p>
    <w:p w14:paraId="34228FF5" w14:textId="5585744E" w:rsidR="007B0ED9" w:rsidRDefault="007B0ED9" w:rsidP="00DF1ED4">
      <w:r>
        <w:t xml:space="preserve">You will receive an email receipt of the application. If you do not receive a receipt of your application </w:t>
      </w:r>
      <w:r w:rsidR="004B7BB5">
        <w:t>48 hours after applying</w:t>
      </w:r>
      <w:r w:rsidRPr="00730258">
        <w:t>,</w:t>
      </w:r>
      <w:r>
        <w:t xml:space="preserve"> please </w:t>
      </w:r>
      <w:hyperlink w:anchor="_Contact" w:history="1">
        <w:r w:rsidRPr="00F06886">
          <w:rPr>
            <w:rStyle w:val="Hyperlink"/>
          </w:rPr>
          <w:t>contact us</w:t>
        </w:r>
      </w:hyperlink>
      <w:r>
        <w:t>.</w:t>
      </w:r>
    </w:p>
    <w:p w14:paraId="5755FC70" w14:textId="30126A50" w:rsidR="008241C7" w:rsidRDefault="008241C7" w:rsidP="00DF1ED4">
      <w:r>
        <w:t>We</w:t>
      </w:r>
      <w:r w:rsidR="007B0ED9" w:rsidRPr="007E518E">
        <w:t xml:space="preserve"> encourage</w:t>
      </w:r>
      <w:r>
        <w:t xml:space="preserve"> you</w:t>
      </w:r>
      <w:r w:rsidR="007B0ED9" w:rsidRPr="007E518E">
        <w:t xml:space="preserve"> to </w:t>
      </w:r>
      <w:r w:rsidR="007B0ED9">
        <w:t>get in touch</w:t>
      </w:r>
      <w:r w:rsidR="007B0ED9" w:rsidRPr="007E518E">
        <w:t xml:space="preserve"> </w:t>
      </w:r>
      <w:r>
        <w:t xml:space="preserve">with us </w:t>
      </w:r>
      <w:r w:rsidR="007B0ED9">
        <w:t xml:space="preserve">about </w:t>
      </w:r>
      <w:r w:rsidR="5C9FE9A2">
        <w:t>your</w:t>
      </w:r>
      <w:r w:rsidR="007B0ED9" w:rsidRPr="007E518E">
        <w:t xml:space="preserve"> application </w:t>
      </w:r>
      <w:r w:rsidR="007B0ED9">
        <w:t>before</w:t>
      </w:r>
      <w:r>
        <w:t xml:space="preserve"> </w:t>
      </w:r>
      <w:proofErr w:type="gramStart"/>
      <w:r>
        <w:t>submitting</w:t>
      </w:r>
      <w:proofErr w:type="gramEnd"/>
      <w:r>
        <w:t xml:space="preserve"> it</w:t>
      </w:r>
      <w:r w:rsidR="007B0ED9">
        <w:t>.</w:t>
      </w:r>
      <w:r>
        <w:t xml:space="preserve"> </w:t>
      </w:r>
    </w:p>
    <w:p w14:paraId="2CF97BD4" w14:textId="148898AE" w:rsidR="007B0ED9" w:rsidRDefault="008241C7" w:rsidP="00DF1ED4">
      <w:r>
        <w:t>I</w:t>
      </w:r>
      <w:r w:rsidR="004B7BB5">
        <w:t xml:space="preserve">f you are </w:t>
      </w:r>
      <w:r>
        <w:t>unsuccessful,</w:t>
      </w:r>
      <w:r w:rsidR="004B7BB5">
        <w:t xml:space="preserve"> we </w:t>
      </w:r>
      <w:r w:rsidR="007B0ED9">
        <w:t xml:space="preserve">can </w:t>
      </w:r>
      <w:r w:rsidR="004B7BB5">
        <w:t>give you feedback</w:t>
      </w:r>
      <w:r w:rsidR="007B0ED9">
        <w:t xml:space="preserve">. </w:t>
      </w:r>
    </w:p>
    <w:p w14:paraId="7A1034FA" w14:textId="409F20FB" w:rsidR="007B0ED9" w:rsidRPr="00A20BEC" w:rsidRDefault="79D0F5FA" w:rsidP="00A20BEC">
      <w:pPr>
        <w:pStyle w:val="Heading2"/>
      </w:pPr>
      <w:bookmarkStart w:id="20" w:name="_Toc83804277"/>
      <w:bookmarkStart w:id="21" w:name="_Toc142313839"/>
      <w:r w:rsidRPr="00A20BEC">
        <w:t>T</w:t>
      </w:r>
      <w:r w:rsidR="537CF5DD" w:rsidRPr="00A20BEC">
        <w:t>o record your application via</w:t>
      </w:r>
      <w:r w:rsidR="007B0ED9" w:rsidRPr="00A20BEC">
        <w:t xml:space="preserve"> a </w:t>
      </w:r>
      <w:r w:rsidR="00B620D6" w:rsidRPr="00A20BEC">
        <w:t>P</w:t>
      </w:r>
      <w:r w:rsidR="007B0ED9" w:rsidRPr="00A20BEC">
        <w:t xml:space="preserve">hone or </w:t>
      </w:r>
      <w:r w:rsidR="00B620D6" w:rsidRPr="00A20BEC">
        <w:t>V</w:t>
      </w:r>
      <w:r w:rsidR="007B0ED9" w:rsidRPr="00A20BEC">
        <w:t xml:space="preserve">ideo </w:t>
      </w:r>
      <w:r w:rsidR="00B620D6" w:rsidRPr="00A20BEC">
        <w:t>C</w:t>
      </w:r>
      <w:r w:rsidR="007B0ED9" w:rsidRPr="00A20BEC">
        <w:t xml:space="preserve">hat </w:t>
      </w:r>
      <w:r w:rsidR="467FF89C" w:rsidRPr="00A20BEC">
        <w:t>w</w:t>
      </w:r>
      <w:r w:rsidR="007B0ED9" w:rsidRPr="00A20BEC">
        <w:t>ith AAV</w:t>
      </w:r>
      <w:bookmarkEnd w:id="20"/>
      <w:bookmarkEnd w:id="21"/>
    </w:p>
    <w:p w14:paraId="5ACD472A" w14:textId="77777777" w:rsidR="007B0ED9" w:rsidRDefault="007B0ED9" w:rsidP="007B0ED9">
      <w:r>
        <w:t xml:space="preserve">In this chat, we will ask you the application questions, which we will record and give to the assessment panel. Access support workers to </w:t>
      </w:r>
      <w:proofErr w:type="gramStart"/>
      <w:r>
        <w:t>assist</w:t>
      </w:r>
      <w:proofErr w:type="gramEnd"/>
      <w:r>
        <w:t xml:space="preserve"> you are welcome. AAV can provide Auslan or other services for the application process too.</w:t>
      </w:r>
    </w:p>
    <w:p w14:paraId="72E718A0" w14:textId="1CA02B06" w:rsidR="00C96425" w:rsidRPr="00C96425" w:rsidRDefault="007B0ED9" w:rsidP="00C96425">
      <w:pPr>
        <w:spacing w:line="312" w:lineRule="auto"/>
      </w:pPr>
      <w:r>
        <w:t xml:space="preserve">To book or request an application chat you can contact </w:t>
      </w:r>
      <w:hyperlink r:id="rId28" w:history="1">
        <w:r w:rsidR="008241C7" w:rsidRPr="008241C7">
          <w:rPr>
            <w:rStyle w:val="Hyperlink"/>
          </w:rPr>
          <w:t xml:space="preserve">AAV Reception </w:t>
        </w:r>
        <w:r w:rsidRPr="008241C7">
          <w:rPr>
            <w:rStyle w:val="Hyperlink"/>
          </w:rPr>
          <w:t>via email</w:t>
        </w:r>
      </w:hyperlink>
      <w:r>
        <w:t xml:space="preserve"> </w:t>
      </w:r>
      <w:bookmarkStart w:id="22" w:name="_Hlk130299095"/>
      <w:r>
        <w:t xml:space="preserve">Or phone 03 </w:t>
      </w:r>
      <w:r w:rsidR="009D6FF0">
        <w:t xml:space="preserve">9699 8299 </w:t>
      </w:r>
      <w:r>
        <w:t xml:space="preserve">(voice only), </w:t>
      </w:r>
      <w:r w:rsidRPr="001C1480">
        <w:t>0401 224 864</w:t>
      </w:r>
      <w:r>
        <w:t xml:space="preserve"> (text or voice).</w:t>
      </w:r>
      <w:bookmarkEnd w:id="22"/>
      <w:r w:rsidR="00C96425">
        <w:br w:type="page"/>
      </w:r>
    </w:p>
    <w:p w14:paraId="7021F5BD" w14:textId="64D4C2AB" w:rsidR="00E70BFE" w:rsidRDefault="00E70BFE" w:rsidP="00E70BFE">
      <w:pPr>
        <w:pStyle w:val="Heading1"/>
      </w:pPr>
      <w:bookmarkStart w:id="23" w:name="_Toc142649162"/>
      <w:r>
        <w:lastRenderedPageBreak/>
        <w:t>Support Material</w:t>
      </w:r>
      <w:bookmarkEnd w:id="23"/>
    </w:p>
    <w:p w14:paraId="5DD8092B" w14:textId="446400D6" w:rsidR="008241C7" w:rsidRPr="002043B6" w:rsidRDefault="008241C7" w:rsidP="008241C7">
      <w:pPr>
        <w:pStyle w:val="Heading2"/>
        <w:rPr>
          <w:lang w:val="en-US"/>
        </w:rPr>
      </w:pPr>
      <w:r w:rsidRPr="002043B6">
        <w:rPr>
          <w:lang w:val="en-US"/>
        </w:rPr>
        <w:t xml:space="preserve">Compulsory </w:t>
      </w:r>
      <w:r w:rsidR="0035144D">
        <w:rPr>
          <w:lang w:val="en-US"/>
        </w:rPr>
        <w:t>S</w:t>
      </w:r>
      <w:r w:rsidRPr="002043B6">
        <w:rPr>
          <w:lang w:val="en-US"/>
        </w:rPr>
        <w:t xml:space="preserve">upport </w:t>
      </w:r>
      <w:r w:rsidR="0035144D">
        <w:rPr>
          <w:lang w:val="en-US"/>
        </w:rPr>
        <w:t>M</w:t>
      </w:r>
      <w:r w:rsidRPr="002043B6">
        <w:rPr>
          <w:lang w:val="en-US"/>
        </w:rPr>
        <w:t>aterial</w:t>
      </w:r>
    </w:p>
    <w:p w14:paraId="43E49927" w14:textId="274887E8" w:rsidR="008241C7" w:rsidRPr="008241C7" w:rsidRDefault="008241C7" w:rsidP="00C70C5F">
      <w:pPr>
        <w:pStyle w:val="ListParagraph"/>
        <w:numPr>
          <w:ilvl w:val="0"/>
          <w:numId w:val="16"/>
        </w:numPr>
        <w:rPr>
          <w:lang w:val="en-US"/>
        </w:rPr>
      </w:pPr>
      <w:r w:rsidRPr="008241C7">
        <w:rPr>
          <w:lang w:val="en-US"/>
        </w:rPr>
        <w:t>Budget (use our template or provide your own)</w:t>
      </w:r>
    </w:p>
    <w:p w14:paraId="33D4418A" w14:textId="63E05EA2" w:rsidR="008241C7" w:rsidRPr="008241C7" w:rsidRDefault="008241C7" w:rsidP="00C70C5F">
      <w:pPr>
        <w:pStyle w:val="ListParagraph"/>
        <w:numPr>
          <w:ilvl w:val="0"/>
          <w:numId w:val="16"/>
        </w:numPr>
        <w:rPr>
          <w:lang w:val="en-US"/>
        </w:rPr>
      </w:pPr>
      <w:r w:rsidRPr="008241C7">
        <w:rPr>
          <w:lang w:val="en-US"/>
        </w:rPr>
        <w:t>Quotes for budget items over $10,000</w:t>
      </w:r>
    </w:p>
    <w:p w14:paraId="70E312D6" w14:textId="09ABAABD" w:rsidR="008241C7" w:rsidRPr="008241C7" w:rsidRDefault="008241C7" w:rsidP="00C70C5F">
      <w:pPr>
        <w:pStyle w:val="ListParagraph"/>
        <w:numPr>
          <w:ilvl w:val="0"/>
          <w:numId w:val="16"/>
        </w:numPr>
        <w:rPr>
          <w:lang w:val="en-US"/>
        </w:rPr>
      </w:pPr>
      <w:r w:rsidRPr="008241C7">
        <w:rPr>
          <w:lang w:val="en-US"/>
        </w:rPr>
        <w:t>Deliverables and Milestones timeline (use our template or provide your own)</w:t>
      </w:r>
    </w:p>
    <w:p w14:paraId="5256956D" w14:textId="3DB482C6" w:rsidR="008241C7" w:rsidRPr="008241C7" w:rsidRDefault="008241C7" w:rsidP="00C70C5F">
      <w:pPr>
        <w:pStyle w:val="ListParagraph"/>
        <w:numPr>
          <w:ilvl w:val="0"/>
          <w:numId w:val="16"/>
        </w:numPr>
        <w:rPr>
          <w:lang w:val="en-US"/>
        </w:rPr>
      </w:pPr>
      <w:r w:rsidRPr="008241C7">
        <w:rPr>
          <w:lang w:val="en-US"/>
        </w:rPr>
        <w:t xml:space="preserve">Evidence of support or approval from Council, building owner, landowner if </w:t>
      </w:r>
      <w:proofErr w:type="gramStart"/>
      <w:r w:rsidRPr="008241C7">
        <w:rPr>
          <w:lang w:val="en-US"/>
        </w:rPr>
        <w:t>required</w:t>
      </w:r>
      <w:proofErr w:type="gramEnd"/>
    </w:p>
    <w:p w14:paraId="5EAF4FD6" w14:textId="48DFA3BE" w:rsidR="008241C7" w:rsidRPr="008241C7" w:rsidRDefault="008241C7" w:rsidP="00C70C5F">
      <w:pPr>
        <w:pStyle w:val="ListParagraph"/>
        <w:numPr>
          <w:ilvl w:val="0"/>
          <w:numId w:val="16"/>
        </w:numPr>
        <w:rPr>
          <w:lang w:val="en-US"/>
        </w:rPr>
      </w:pPr>
      <w:proofErr w:type="spellStart"/>
      <w:r w:rsidRPr="38CDA00D">
        <w:rPr>
          <w:lang w:val="en-US"/>
        </w:rPr>
        <w:t>Organi</w:t>
      </w:r>
      <w:r w:rsidR="53C5B928" w:rsidRPr="38CDA00D">
        <w:rPr>
          <w:lang w:val="en-US"/>
        </w:rPr>
        <w:t>s</w:t>
      </w:r>
      <w:r w:rsidRPr="38CDA00D">
        <w:rPr>
          <w:lang w:val="en-US"/>
        </w:rPr>
        <w:t>ational</w:t>
      </w:r>
      <w:proofErr w:type="spellEnd"/>
      <w:r w:rsidR="009D6FF0">
        <w:rPr>
          <w:lang w:val="en-US"/>
        </w:rPr>
        <w:t xml:space="preserve"> or Collective</w:t>
      </w:r>
      <w:r w:rsidRPr="38CDA00D">
        <w:rPr>
          <w:lang w:val="en-US"/>
        </w:rPr>
        <w:t xml:space="preserve"> biography/CV</w:t>
      </w:r>
      <w:r w:rsidR="007C0737">
        <w:rPr>
          <w:lang w:val="en-US"/>
        </w:rPr>
        <w:t>. Max 1 page.</w:t>
      </w:r>
    </w:p>
    <w:p w14:paraId="0696AB66" w14:textId="7DC057B2" w:rsidR="008241C7" w:rsidRPr="008241C7" w:rsidRDefault="008241C7" w:rsidP="00C70C5F">
      <w:pPr>
        <w:pStyle w:val="ListParagraph"/>
        <w:numPr>
          <w:ilvl w:val="0"/>
          <w:numId w:val="16"/>
        </w:numPr>
        <w:rPr>
          <w:lang w:val="en-US"/>
        </w:rPr>
      </w:pPr>
      <w:r w:rsidRPr="008241C7">
        <w:rPr>
          <w:lang w:val="en-US"/>
        </w:rPr>
        <w:t>Biographies/CVs of key personnel or partners</w:t>
      </w:r>
      <w:r w:rsidR="007C0737">
        <w:rPr>
          <w:lang w:val="en-US"/>
        </w:rPr>
        <w:t>. Max 1 page each.</w:t>
      </w:r>
    </w:p>
    <w:p w14:paraId="5D3A15AF" w14:textId="2E93BFC7" w:rsidR="008241C7" w:rsidRPr="002043B6" w:rsidRDefault="008241C7" w:rsidP="008241C7">
      <w:pPr>
        <w:pStyle w:val="Heading2"/>
        <w:rPr>
          <w:lang w:val="en-US"/>
        </w:rPr>
      </w:pPr>
      <w:r w:rsidRPr="002043B6">
        <w:rPr>
          <w:lang w:val="en-US"/>
        </w:rPr>
        <w:t xml:space="preserve">Compulsory </w:t>
      </w:r>
      <w:r w:rsidR="0035144D">
        <w:rPr>
          <w:lang w:val="en-US"/>
        </w:rPr>
        <w:t>F</w:t>
      </w:r>
      <w:r w:rsidRPr="002043B6">
        <w:rPr>
          <w:lang w:val="en-US"/>
        </w:rPr>
        <w:t xml:space="preserve">inancial </w:t>
      </w:r>
      <w:r w:rsidR="0035144D">
        <w:rPr>
          <w:lang w:val="en-US"/>
        </w:rPr>
        <w:t>S</w:t>
      </w:r>
      <w:r w:rsidRPr="002043B6">
        <w:rPr>
          <w:lang w:val="en-US"/>
        </w:rPr>
        <w:t xml:space="preserve">upport </w:t>
      </w:r>
      <w:r w:rsidR="0035144D">
        <w:rPr>
          <w:lang w:val="en-US"/>
        </w:rPr>
        <w:t>M</w:t>
      </w:r>
      <w:r w:rsidRPr="002043B6">
        <w:rPr>
          <w:lang w:val="en-US"/>
        </w:rPr>
        <w:t>aterial</w:t>
      </w:r>
    </w:p>
    <w:p w14:paraId="185ECC2B" w14:textId="77777777" w:rsidR="008241C7" w:rsidRPr="002043B6" w:rsidRDefault="008241C7" w:rsidP="008241C7">
      <w:pPr>
        <w:spacing w:before="120" w:after="0"/>
        <w:rPr>
          <w:lang w:val="en-US"/>
        </w:rPr>
      </w:pPr>
      <w:r w:rsidRPr="002043B6">
        <w:rPr>
          <w:lang w:val="en-US"/>
        </w:rPr>
        <w:t>Incorporated organisations must also provide:</w:t>
      </w:r>
    </w:p>
    <w:p w14:paraId="07CB4F30" w14:textId="170CFF60" w:rsidR="008241C7" w:rsidRPr="008241C7" w:rsidRDefault="008241C7" w:rsidP="00F06886">
      <w:pPr>
        <w:pStyle w:val="NoSpacing"/>
        <w:numPr>
          <w:ilvl w:val="0"/>
          <w:numId w:val="17"/>
        </w:numPr>
      </w:pPr>
      <w:r>
        <w:t xml:space="preserve">A </w:t>
      </w:r>
      <w:r w:rsidR="01EDCA21">
        <w:t>P</w:t>
      </w:r>
      <w:r>
        <w:t>rofit and Loss statement for the period 1 July 2022 to 30 June 2023</w:t>
      </w:r>
    </w:p>
    <w:p w14:paraId="1DA99571" w14:textId="6A2CD43B" w:rsidR="008241C7" w:rsidRPr="008241C7" w:rsidRDefault="008241C7" w:rsidP="00F06886">
      <w:pPr>
        <w:pStyle w:val="NoSpacing"/>
        <w:numPr>
          <w:ilvl w:val="0"/>
          <w:numId w:val="17"/>
        </w:numPr>
        <w:spacing w:after="240"/>
      </w:pPr>
      <w:r w:rsidRPr="008241C7">
        <w:t xml:space="preserve">A balance sheet as </w:t>
      </w:r>
      <w:r w:rsidR="006C71A9" w:rsidRPr="008241C7">
        <w:t>of</w:t>
      </w:r>
      <w:r w:rsidRPr="008241C7">
        <w:t xml:space="preserve"> 30 June 2023</w:t>
      </w:r>
    </w:p>
    <w:p w14:paraId="0DD6E1F3" w14:textId="4FE28A19" w:rsidR="008241C7" w:rsidRPr="002043B6" w:rsidRDefault="008241C7" w:rsidP="008241C7">
      <w:pPr>
        <w:spacing w:before="120"/>
        <w:rPr>
          <w:lang w:val="en-US"/>
        </w:rPr>
      </w:pPr>
      <w:r w:rsidRPr="002043B6">
        <w:rPr>
          <w:lang w:val="en-US"/>
        </w:rPr>
        <w:t>These can be management accounts (</w:t>
      </w:r>
      <w:r w:rsidR="006C71A9" w:rsidRPr="002043B6">
        <w:rPr>
          <w:lang w:val="en-US"/>
        </w:rPr>
        <w:t>i.e.,</w:t>
      </w:r>
      <w:r w:rsidRPr="002043B6">
        <w:rPr>
          <w:lang w:val="en-US"/>
        </w:rPr>
        <w:t xml:space="preserve"> generated from your accounting software), and should be signed as correct by your treasurer or accountant. </w:t>
      </w:r>
    </w:p>
    <w:p w14:paraId="07A6EF36" w14:textId="556822D4" w:rsidR="008241C7" w:rsidRPr="00085ADA" w:rsidRDefault="008241C7" w:rsidP="008241C7">
      <w:pPr>
        <w:spacing w:before="120"/>
        <w:rPr>
          <w:lang w:val="en-US"/>
        </w:rPr>
      </w:pPr>
      <w:r w:rsidRPr="002043B6">
        <w:rPr>
          <w:lang w:val="en-US"/>
        </w:rPr>
        <w:t xml:space="preserve">Unincorporated groups should provide the financial reports listed above if possible. If not, please provide a statement detailing your group’s total revenue for the period 1 July 2022 to 30 June 2023, and its net financial assets as </w:t>
      </w:r>
      <w:r w:rsidR="006C71A9" w:rsidRPr="002043B6">
        <w:rPr>
          <w:lang w:val="en-US"/>
        </w:rPr>
        <w:t>of</w:t>
      </w:r>
      <w:r w:rsidRPr="002043B6">
        <w:rPr>
          <w:lang w:val="en-US"/>
        </w:rPr>
        <w:t xml:space="preserve"> 30 June 2023. This statement must be signed as correct by your treasurer or accountant.</w:t>
      </w:r>
    </w:p>
    <w:p w14:paraId="2A33AC7B" w14:textId="7AA1277C" w:rsidR="008241C7" w:rsidRPr="002043B6" w:rsidRDefault="008241C7" w:rsidP="008241C7">
      <w:pPr>
        <w:pStyle w:val="Heading2"/>
        <w:rPr>
          <w:lang w:val="en-US"/>
        </w:rPr>
      </w:pPr>
      <w:r w:rsidRPr="002043B6">
        <w:rPr>
          <w:lang w:val="en-US"/>
        </w:rPr>
        <w:t xml:space="preserve">Optional </w:t>
      </w:r>
      <w:r w:rsidR="0035144D">
        <w:rPr>
          <w:lang w:val="en-US"/>
        </w:rPr>
        <w:t>S</w:t>
      </w:r>
      <w:r w:rsidRPr="002043B6">
        <w:rPr>
          <w:lang w:val="en-US"/>
        </w:rPr>
        <w:t xml:space="preserve">upport </w:t>
      </w:r>
      <w:r w:rsidR="0035144D">
        <w:rPr>
          <w:lang w:val="en-US"/>
        </w:rPr>
        <w:t>M</w:t>
      </w:r>
      <w:r w:rsidRPr="002043B6">
        <w:rPr>
          <w:lang w:val="en-US"/>
        </w:rPr>
        <w:t>aterial</w:t>
      </w:r>
    </w:p>
    <w:p w14:paraId="1B6CB790" w14:textId="62430D60" w:rsidR="008241C7" w:rsidRPr="008241C7" w:rsidRDefault="008241C7" w:rsidP="00F06886">
      <w:pPr>
        <w:pStyle w:val="NoSpacing"/>
        <w:numPr>
          <w:ilvl w:val="0"/>
          <w:numId w:val="18"/>
        </w:numPr>
      </w:pPr>
      <w:r w:rsidRPr="008241C7">
        <w:t>Confirmation from project manager or partners</w:t>
      </w:r>
    </w:p>
    <w:p w14:paraId="34CAD0BA" w14:textId="005F4766" w:rsidR="008241C7" w:rsidRPr="008241C7" w:rsidRDefault="008241C7" w:rsidP="00F06886">
      <w:pPr>
        <w:pStyle w:val="NoSpacing"/>
        <w:numPr>
          <w:ilvl w:val="0"/>
          <w:numId w:val="18"/>
        </w:numPr>
      </w:pPr>
      <w:r>
        <w:t>Plans or Architect Drawings for physical infrastructure</w:t>
      </w:r>
      <w:r w:rsidR="00CF3363">
        <w:t xml:space="preserve"> </w:t>
      </w:r>
      <w:proofErr w:type="gramStart"/>
      <w:r>
        <w:t>projects</w:t>
      </w:r>
      <w:proofErr w:type="gramEnd"/>
    </w:p>
    <w:p w14:paraId="63B63900" w14:textId="3A97B77F" w:rsidR="008241C7" w:rsidRPr="008241C7" w:rsidRDefault="70E0C126" w:rsidP="00F06886">
      <w:pPr>
        <w:pStyle w:val="NoSpacing"/>
        <w:numPr>
          <w:ilvl w:val="0"/>
          <w:numId w:val="18"/>
        </w:numPr>
      </w:pPr>
      <w:r>
        <w:t xml:space="preserve">Risk register or risk management plan (a risk register template is inside </w:t>
      </w:r>
      <w:hyperlink r:id="rId29" w:history="1">
        <w:r w:rsidR="009D6FF0" w:rsidRPr="009D6FF0">
          <w:rPr>
            <w:rStyle w:val="Hyperlink"/>
          </w:rPr>
          <w:t>Making Space Support material excel</w:t>
        </w:r>
      </w:hyperlink>
      <w:r>
        <w:t xml:space="preserve"> or </w:t>
      </w:r>
      <w:r w:rsidR="50FAB337">
        <w:t>supply</w:t>
      </w:r>
      <w:r>
        <w:t xml:space="preserve"> your own). Please note you will </w:t>
      </w:r>
      <w:r w:rsidR="50FAB337">
        <w:t>have</w:t>
      </w:r>
      <w:r>
        <w:t xml:space="preserve"> to </w:t>
      </w:r>
      <w:proofErr w:type="gramStart"/>
      <w:r>
        <w:t>provide</w:t>
      </w:r>
      <w:proofErr w:type="gramEnd"/>
      <w:r>
        <w:t xml:space="preserve"> </w:t>
      </w:r>
      <w:r w:rsidR="50FAB337">
        <w:t xml:space="preserve">one </w:t>
      </w:r>
      <w:r>
        <w:t>if your application is successful</w:t>
      </w:r>
      <w:r w:rsidR="24C7CEF1">
        <w:t>.</w:t>
      </w:r>
    </w:p>
    <w:p w14:paraId="60B58F23" w14:textId="2E53D022" w:rsidR="008241C7" w:rsidRPr="008241C7" w:rsidRDefault="008241C7" w:rsidP="00F06886">
      <w:pPr>
        <w:pStyle w:val="NoSpacing"/>
        <w:numPr>
          <w:ilvl w:val="0"/>
          <w:numId w:val="18"/>
        </w:numPr>
      </w:pPr>
      <w:r w:rsidRPr="008241C7">
        <w:t>Access Audit report</w:t>
      </w:r>
    </w:p>
    <w:p w14:paraId="30411F43" w14:textId="4A98290C" w:rsidR="008241C7" w:rsidRPr="008241C7" w:rsidRDefault="008241C7" w:rsidP="00F06886">
      <w:pPr>
        <w:pStyle w:val="NoSpacing"/>
        <w:numPr>
          <w:ilvl w:val="0"/>
          <w:numId w:val="18"/>
        </w:numPr>
      </w:pPr>
      <w:r w:rsidRPr="008241C7">
        <w:t>Building Reports, Soil Hygiene assessment report or Asbestos assessment report if applicable</w:t>
      </w:r>
    </w:p>
    <w:p w14:paraId="4D59163F" w14:textId="6A6A056E" w:rsidR="008241C7" w:rsidRPr="008241C7" w:rsidRDefault="008241C7" w:rsidP="00F06886">
      <w:pPr>
        <w:pStyle w:val="NoSpacing"/>
        <w:numPr>
          <w:ilvl w:val="0"/>
          <w:numId w:val="18"/>
        </w:numPr>
      </w:pPr>
      <w:r w:rsidRPr="008241C7">
        <w:t xml:space="preserve">Images – up to 10 images </w:t>
      </w:r>
      <w:bookmarkStart w:id="24" w:name="_Hlk133841421"/>
      <w:r w:rsidRPr="008241C7">
        <w:t xml:space="preserve">(jpg, tiff, </w:t>
      </w:r>
      <w:proofErr w:type="spellStart"/>
      <w:r w:rsidRPr="008241C7">
        <w:t>png</w:t>
      </w:r>
      <w:proofErr w:type="spellEnd"/>
      <w:r w:rsidRPr="008241C7">
        <w:t xml:space="preserve"> and pdf accepted). Size limit </w:t>
      </w:r>
      <w:r w:rsidR="00CD4BDC">
        <w:t>1</w:t>
      </w:r>
      <w:r w:rsidR="00CF3363">
        <w:t>0</w:t>
      </w:r>
      <w:r w:rsidRPr="008241C7">
        <w:t xml:space="preserve"> mb per file. </w:t>
      </w:r>
      <w:bookmarkEnd w:id="24"/>
    </w:p>
    <w:p w14:paraId="6DB73E9C" w14:textId="758863EE" w:rsidR="008241C7" w:rsidRPr="008241C7" w:rsidRDefault="008241C7" w:rsidP="00F06886">
      <w:pPr>
        <w:pStyle w:val="NoSpacing"/>
        <w:numPr>
          <w:ilvl w:val="0"/>
          <w:numId w:val="18"/>
        </w:numPr>
      </w:pPr>
      <w:r w:rsidRPr="008241C7">
        <w:t>Evidence of consultation with community</w:t>
      </w:r>
    </w:p>
    <w:p w14:paraId="29E9CAB4" w14:textId="77777777" w:rsidR="008241C7" w:rsidRDefault="008241C7" w:rsidP="008241C7">
      <w:pPr>
        <w:spacing w:before="120"/>
        <w:rPr>
          <w:szCs w:val="24"/>
          <w:lang w:val="en-US"/>
        </w:rPr>
      </w:pPr>
      <w:r w:rsidRPr="00085ADA">
        <w:rPr>
          <w:szCs w:val="24"/>
          <w:lang w:val="en-US"/>
        </w:rPr>
        <w:t>Support material can be uploaded to our website or attached in an email.</w:t>
      </w:r>
      <w:r>
        <w:rPr>
          <w:szCs w:val="24"/>
          <w:lang w:val="en-US"/>
        </w:rPr>
        <w:t xml:space="preserve"> </w:t>
      </w:r>
    </w:p>
    <w:p w14:paraId="35EC1C69" w14:textId="53BBC3A8" w:rsidR="00471348" w:rsidRDefault="00471348" w:rsidP="00D777D6">
      <w:pPr>
        <w:spacing w:before="120"/>
        <w:rPr>
          <w:rStyle w:val="ui-provider"/>
        </w:rPr>
      </w:pPr>
      <w:r>
        <w:rPr>
          <w:rStyle w:val="ui-provider"/>
        </w:rPr>
        <w:t xml:space="preserve">If you are supplying your support material as URLS </w:t>
      </w:r>
      <w:proofErr w:type="gramStart"/>
      <w:r>
        <w:rPr>
          <w:rStyle w:val="ui-provider"/>
        </w:rPr>
        <w:t>remember</w:t>
      </w:r>
      <w:proofErr w:type="gramEnd"/>
      <w:r>
        <w:rPr>
          <w:rStyle w:val="ui-provider"/>
        </w:rPr>
        <w:t xml:space="preserve"> we can only accept URLs that are: From public websites or non-editable cloud storage (this means that they are unique links to the exact file). Please make sure you won’t need to enter personal identification or a password to gain access to support materials.</w:t>
      </w:r>
    </w:p>
    <w:p w14:paraId="54BE2C26" w14:textId="616D3737" w:rsidR="008241C7" w:rsidRPr="00D777D6" w:rsidRDefault="008241C7" w:rsidP="00D777D6">
      <w:pPr>
        <w:spacing w:before="120"/>
        <w:rPr>
          <w:szCs w:val="24"/>
          <w:lang w:val="en-US"/>
        </w:rPr>
      </w:pPr>
      <w:r w:rsidRPr="00085ADA">
        <w:rPr>
          <w:szCs w:val="24"/>
          <w:lang w:val="en-US"/>
        </w:rPr>
        <w:t xml:space="preserve">Please </w:t>
      </w:r>
      <w:hyperlink w:anchor="_Contact" w:history="1">
        <w:r w:rsidRPr="00F06886">
          <w:rPr>
            <w:rStyle w:val="Hyperlink"/>
            <w:szCs w:val="24"/>
            <w:lang w:val="en-US"/>
          </w:rPr>
          <w:t>contact</w:t>
        </w:r>
      </w:hyperlink>
      <w:r w:rsidRPr="00085ADA">
        <w:rPr>
          <w:szCs w:val="24"/>
          <w:lang w:val="en-US"/>
        </w:rPr>
        <w:t xml:space="preserve"> us if you need assistance to provide support material</w:t>
      </w:r>
      <w:r>
        <w:rPr>
          <w:szCs w:val="24"/>
          <w:lang w:val="en-US"/>
        </w:rPr>
        <w:t>.</w:t>
      </w:r>
      <w:r w:rsidR="00D777D6">
        <w:rPr>
          <w:szCs w:val="24"/>
          <w:lang w:val="en-US"/>
        </w:rPr>
        <w:br w:type="page"/>
      </w:r>
    </w:p>
    <w:p w14:paraId="50AF0F9A" w14:textId="2DFA463C" w:rsidR="008241C7" w:rsidRPr="00DD337D" w:rsidRDefault="5BCA851A" w:rsidP="008241C7">
      <w:pPr>
        <w:pStyle w:val="Heading1"/>
      </w:pPr>
      <w:bookmarkStart w:id="25" w:name="_Toc142313841"/>
      <w:bookmarkStart w:id="26" w:name="_Toc142649163"/>
      <w:r>
        <w:lastRenderedPageBreak/>
        <w:t>A</w:t>
      </w:r>
      <w:r w:rsidR="70E0C126">
        <w:t xml:space="preserve">pplication </w:t>
      </w:r>
      <w:r>
        <w:t>A</w:t>
      </w:r>
      <w:r w:rsidR="70E0C126">
        <w:t>ssess</w:t>
      </w:r>
      <w:bookmarkEnd w:id="25"/>
      <w:r w:rsidR="304688B6">
        <w:t>ment</w:t>
      </w:r>
      <w:bookmarkEnd w:id="26"/>
    </w:p>
    <w:p w14:paraId="66F66102" w14:textId="77777777" w:rsidR="008241C7" w:rsidRPr="00096874" w:rsidRDefault="008241C7" w:rsidP="00F06886">
      <w:pPr>
        <w:spacing w:after="0"/>
        <w:rPr>
          <w:szCs w:val="24"/>
          <w:lang w:val="en-US"/>
        </w:rPr>
      </w:pPr>
      <w:r w:rsidRPr="00096874">
        <w:rPr>
          <w:szCs w:val="24"/>
          <w:lang w:val="en-US"/>
        </w:rPr>
        <w:t xml:space="preserve">Once applications close, </w:t>
      </w:r>
      <w:r>
        <w:rPr>
          <w:szCs w:val="24"/>
          <w:lang w:val="en-US"/>
        </w:rPr>
        <w:t xml:space="preserve">Arts Access Victoria </w:t>
      </w:r>
      <w:r w:rsidRPr="00096874">
        <w:rPr>
          <w:szCs w:val="24"/>
          <w:lang w:val="en-US"/>
        </w:rPr>
        <w:t>will:</w:t>
      </w:r>
    </w:p>
    <w:p w14:paraId="14F4704E" w14:textId="0161A52F" w:rsidR="008241C7" w:rsidRPr="00096874" w:rsidRDefault="008241C7" w:rsidP="00F06886">
      <w:pPr>
        <w:pStyle w:val="NoSpacing"/>
        <w:numPr>
          <w:ilvl w:val="0"/>
          <w:numId w:val="19"/>
        </w:numPr>
      </w:pPr>
      <w:r w:rsidRPr="00096874">
        <w:t>check to confirm that applications meet the eligibility requirements</w:t>
      </w:r>
      <w:r>
        <w:t xml:space="preserve"> </w:t>
      </w:r>
      <w:hyperlink w:anchor="_Who_Can_Apply?" w:history="1">
        <w:r w:rsidRPr="003D1D88">
          <w:rPr>
            <w:rStyle w:val="Hyperlink"/>
          </w:rPr>
          <w:t>(</w:t>
        </w:r>
        <w:r w:rsidR="6BB87EA1" w:rsidRPr="003D1D88">
          <w:rPr>
            <w:rStyle w:val="Hyperlink"/>
          </w:rPr>
          <w:t>W</w:t>
        </w:r>
        <w:r w:rsidRPr="003D1D88">
          <w:rPr>
            <w:rStyle w:val="Hyperlink"/>
          </w:rPr>
          <w:t xml:space="preserve">ho </w:t>
        </w:r>
        <w:r w:rsidR="2A4F2AB9" w:rsidRPr="003D1D88">
          <w:rPr>
            <w:rStyle w:val="Hyperlink"/>
          </w:rPr>
          <w:t>C</w:t>
        </w:r>
        <w:r w:rsidRPr="003D1D88">
          <w:rPr>
            <w:rStyle w:val="Hyperlink"/>
          </w:rPr>
          <w:t xml:space="preserve">an </w:t>
        </w:r>
        <w:r w:rsidR="539B72F0" w:rsidRPr="003D1D88">
          <w:rPr>
            <w:rStyle w:val="Hyperlink"/>
          </w:rPr>
          <w:t>A</w:t>
        </w:r>
        <w:r w:rsidRPr="003D1D88">
          <w:rPr>
            <w:rStyle w:val="Hyperlink"/>
          </w:rPr>
          <w:t>pply?)</w:t>
        </w:r>
      </w:hyperlink>
    </w:p>
    <w:p w14:paraId="00852D5E" w14:textId="77777777" w:rsidR="008241C7" w:rsidRPr="00096874" w:rsidRDefault="008241C7" w:rsidP="00F06886">
      <w:pPr>
        <w:pStyle w:val="NoSpacing"/>
        <w:numPr>
          <w:ilvl w:val="0"/>
          <w:numId w:val="19"/>
        </w:numPr>
      </w:pPr>
      <w:r w:rsidRPr="00096874">
        <w:t xml:space="preserve">ensure that all required documentation has been provided </w:t>
      </w:r>
      <w:r>
        <w:t xml:space="preserve">(application, budget, </w:t>
      </w:r>
      <w:proofErr w:type="gramStart"/>
      <w:r>
        <w:t>required</w:t>
      </w:r>
      <w:proofErr w:type="gramEnd"/>
      <w:r>
        <w:t xml:space="preserve"> support material)</w:t>
      </w:r>
    </w:p>
    <w:p w14:paraId="102A1823" w14:textId="77777777" w:rsidR="008241C7" w:rsidRPr="000003E2" w:rsidRDefault="008241C7" w:rsidP="00F06886">
      <w:pPr>
        <w:pStyle w:val="NoSpacing"/>
        <w:numPr>
          <w:ilvl w:val="0"/>
          <w:numId w:val="19"/>
        </w:numPr>
      </w:pPr>
      <w:r>
        <w:t xml:space="preserve">assess all eligible applications against the assessment </w:t>
      </w:r>
      <w:proofErr w:type="gramStart"/>
      <w:r>
        <w:t>criteria</w:t>
      </w:r>
      <w:proofErr w:type="gramEnd"/>
    </w:p>
    <w:p w14:paraId="19A8FF9D" w14:textId="3ACBA800" w:rsidR="38F092E4" w:rsidRDefault="38F092E4" w:rsidP="5F28E683">
      <w:pPr>
        <w:rPr>
          <w:lang w:val="en-US"/>
        </w:rPr>
      </w:pPr>
      <w:r w:rsidRPr="5F28E683">
        <w:rPr>
          <w:lang w:val="en-US"/>
        </w:rPr>
        <w:t xml:space="preserve">Applications will be panel assessed. </w:t>
      </w:r>
      <w:r w:rsidR="62604210" w:rsidRPr="5F28E683">
        <w:rPr>
          <w:lang w:val="en-US"/>
        </w:rPr>
        <w:t xml:space="preserve">Panel members will represent a range of artform and infrastructure knowledge and include Deaf and/or Disabled people. </w:t>
      </w:r>
      <w:r w:rsidRPr="5F28E683">
        <w:rPr>
          <w:lang w:val="en-US"/>
        </w:rPr>
        <w:t>The panel will include external Peer Assessors, Creative Victoria personnel and Arts Access Victoria staff.  Applications will also be assessed by an independent financial assessor.</w:t>
      </w:r>
    </w:p>
    <w:p w14:paraId="39ECB7E8" w14:textId="05AC347C" w:rsidR="008241C7" w:rsidRDefault="00607951" w:rsidP="00607951">
      <w:pPr>
        <w:pStyle w:val="Heading2"/>
        <w:rPr>
          <w:lang w:val="en-US"/>
        </w:rPr>
      </w:pPr>
      <w:r>
        <w:rPr>
          <w:lang w:val="en-US"/>
        </w:rPr>
        <w:t>Assessment C</w:t>
      </w:r>
      <w:r w:rsidR="008241C7">
        <w:rPr>
          <w:lang w:val="en-US"/>
        </w:rPr>
        <w:t>riteria</w:t>
      </w:r>
    </w:p>
    <w:p w14:paraId="01AAC987" w14:textId="3B2DFA3B" w:rsidR="0035144D" w:rsidRDefault="008241C7" w:rsidP="00607951">
      <w:pPr>
        <w:pStyle w:val="Heading3"/>
      </w:pPr>
      <w:r w:rsidRPr="38CDA00D">
        <w:t xml:space="preserve">Impact and </w:t>
      </w:r>
      <w:r w:rsidR="00607951">
        <w:t>B</w:t>
      </w:r>
      <w:r w:rsidRPr="38CDA00D">
        <w:t>enefit</w:t>
      </w:r>
    </w:p>
    <w:p w14:paraId="4FEA4886" w14:textId="550A27EE" w:rsidR="008241C7" w:rsidRPr="000C078E" w:rsidRDefault="008241C7" w:rsidP="00607951">
      <w:pPr>
        <w:spacing w:before="120" w:after="120"/>
        <w:ind w:left="720"/>
      </w:pPr>
      <w:r w:rsidRPr="0035144D">
        <w:rPr>
          <w:rFonts w:eastAsia="Times New Roman" w:cs="Arial"/>
          <w:spacing w:val="3"/>
          <w:lang w:eastAsia="en-AU"/>
        </w:rPr>
        <w:t xml:space="preserve">Show how the proposed works increase </w:t>
      </w:r>
      <w:r w:rsidR="000C078E">
        <w:t>access to and participation in creative spaces/ activity for Deaf and Disabled creatives and audiences.</w:t>
      </w:r>
    </w:p>
    <w:p w14:paraId="69ED19D0" w14:textId="77777777" w:rsidR="008241C7" w:rsidRDefault="008241C7" w:rsidP="00607951">
      <w:pPr>
        <w:pStyle w:val="Heading3"/>
      </w:pPr>
      <w:r>
        <w:t>Quality</w:t>
      </w:r>
    </w:p>
    <w:p w14:paraId="4804384C" w14:textId="72AB8286" w:rsidR="008241C7" w:rsidRDefault="008241C7" w:rsidP="00F06886">
      <w:pPr>
        <w:pStyle w:val="NoSpacing"/>
        <w:numPr>
          <w:ilvl w:val="0"/>
          <w:numId w:val="20"/>
        </w:numPr>
      </w:pPr>
      <w:r>
        <w:t xml:space="preserve">Projects </w:t>
      </w:r>
      <w:r w:rsidR="000C078E">
        <w:t>show</w:t>
      </w:r>
      <w:r>
        <w:t xml:space="preserve"> accessible design. They may </w:t>
      </w:r>
      <w:proofErr w:type="gramStart"/>
      <w:r>
        <w:t>be designed</w:t>
      </w:r>
      <w:proofErr w:type="gramEnd"/>
      <w:r>
        <w:t xml:space="preserve"> in consultation with the Deaf and Disabled community. </w:t>
      </w:r>
    </w:p>
    <w:p w14:paraId="64F09F7D" w14:textId="33973619" w:rsidR="008241C7" w:rsidRDefault="008241C7" w:rsidP="00F06886">
      <w:pPr>
        <w:pStyle w:val="NoSpacing"/>
        <w:numPr>
          <w:ilvl w:val="0"/>
          <w:numId w:val="20"/>
        </w:numPr>
      </w:pPr>
      <w:r>
        <w:t xml:space="preserve">The organisation or collective delivering the project demonstrates strong Deaf or Disabled </w:t>
      </w:r>
      <w:proofErr w:type="gramStart"/>
      <w:r>
        <w:t>leadership</w:t>
      </w:r>
      <w:proofErr w:type="gramEnd"/>
    </w:p>
    <w:p w14:paraId="7E235D1E" w14:textId="77777777" w:rsidR="008241C7" w:rsidRPr="00E94FC8" w:rsidRDefault="008241C7" w:rsidP="00F06886">
      <w:pPr>
        <w:pStyle w:val="NoSpacing"/>
        <w:numPr>
          <w:ilvl w:val="0"/>
          <w:numId w:val="20"/>
        </w:numPr>
      </w:pPr>
      <w:r w:rsidRPr="00E94FC8">
        <w:t xml:space="preserve">Projects meet the current Australian standards for access, or the Digital Services Standards. </w:t>
      </w:r>
    </w:p>
    <w:p w14:paraId="2DB83884" w14:textId="72608685" w:rsidR="008241C7" w:rsidRDefault="008241C7" w:rsidP="00607951">
      <w:pPr>
        <w:pStyle w:val="Heading3"/>
      </w:pPr>
      <w:r w:rsidRPr="0006113C">
        <w:t>Viability</w:t>
      </w:r>
      <w:r>
        <w:t xml:space="preserve"> and </w:t>
      </w:r>
      <w:r w:rsidR="00D777D6">
        <w:t>Sustainability</w:t>
      </w:r>
    </w:p>
    <w:p w14:paraId="0F5CFA18" w14:textId="77777777" w:rsidR="008241C7" w:rsidRPr="00E70A62" w:rsidRDefault="008241C7" w:rsidP="00F06886">
      <w:pPr>
        <w:pStyle w:val="NoSpacing"/>
        <w:numPr>
          <w:ilvl w:val="0"/>
          <w:numId w:val="21"/>
        </w:numPr>
      </w:pPr>
      <w:r w:rsidRPr="00E70A62">
        <w:t>Project readiness and planning</w:t>
      </w:r>
      <w:r>
        <w:t>. This</w:t>
      </w:r>
      <w:r w:rsidRPr="00E70A62">
        <w:t xml:space="preserve"> includ</w:t>
      </w:r>
      <w:r>
        <w:t>es</w:t>
      </w:r>
      <w:r w:rsidRPr="00E70A62">
        <w:t xml:space="preserve"> a realistic timeline that accounts for potential delays or contingency. </w:t>
      </w:r>
    </w:p>
    <w:p w14:paraId="7CF331E6" w14:textId="77777777" w:rsidR="008241C7" w:rsidRPr="00F35AAD" w:rsidRDefault="008241C7" w:rsidP="00F06886">
      <w:pPr>
        <w:pStyle w:val="NoSpacing"/>
        <w:numPr>
          <w:ilvl w:val="0"/>
          <w:numId w:val="21"/>
        </w:numPr>
      </w:pPr>
      <w:r>
        <w:t xml:space="preserve">The capacity and experience of the organisation/collective and partners to deliver the </w:t>
      </w:r>
      <w:proofErr w:type="gramStart"/>
      <w:r>
        <w:t>project</w:t>
      </w:r>
      <w:proofErr w:type="gramEnd"/>
    </w:p>
    <w:p w14:paraId="39A6F574" w14:textId="6F77FCEF" w:rsidR="008241C7" w:rsidRDefault="70E0C126" w:rsidP="00F06886">
      <w:pPr>
        <w:pStyle w:val="NoSpacing"/>
        <w:numPr>
          <w:ilvl w:val="0"/>
          <w:numId w:val="21"/>
        </w:numPr>
      </w:pPr>
      <w:r>
        <w:t xml:space="preserve">Budget is </w:t>
      </w:r>
      <w:proofErr w:type="gramStart"/>
      <w:r>
        <w:t>viable</w:t>
      </w:r>
      <w:proofErr w:type="gramEnd"/>
      <w:r>
        <w:t xml:space="preserve"> and realistic. This includes contingency and </w:t>
      </w:r>
      <w:proofErr w:type="gramStart"/>
      <w:r>
        <w:t>appropriate costings</w:t>
      </w:r>
      <w:proofErr w:type="gramEnd"/>
      <w:r>
        <w:t xml:space="preserve"> (</w:t>
      </w:r>
      <w:r w:rsidR="70126828">
        <w:t>i.e.</w:t>
      </w:r>
      <w:r w:rsidR="3229E34D">
        <w:t>,</w:t>
      </w:r>
      <w:r>
        <w:t xml:space="preserve"> quotes for infrastructure components).</w:t>
      </w:r>
    </w:p>
    <w:p w14:paraId="40B9BF74" w14:textId="6C0340E4" w:rsidR="008241C7" w:rsidRPr="00FA747A" w:rsidRDefault="008241C7" w:rsidP="00F06886">
      <w:pPr>
        <w:pStyle w:val="NoSpacing"/>
        <w:numPr>
          <w:ilvl w:val="0"/>
          <w:numId w:val="21"/>
        </w:numPr>
      </w:pPr>
      <w:r>
        <w:t xml:space="preserve">Project and environmental sustainability </w:t>
      </w:r>
      <w:r w:rsidR="00525DCB">
        <w:t>are</w:t>
      </w:r>
      <w:r>
        <w:t xml:space="preserve"> </w:t>
      </w:r>
      <w:proofErr w:type="gramStart"/>
      <w:r>
        <w:t>considered</w:t>
      </w:r>
      <w:proofErr w:type="gramEnd"/>
    </w:p>
    <w:p w14:paraId="1F6E6235" w14:textId="5D65AE23" w:rsidR="00C96425" w:rsidRPr="00C96425" w:rsidRDefault="008241C7" w:rsidP="00C96425">
      <w:pPr>
        <w:rPr>
          <w:lang w:val="en-US"/>
        </w:rPr>
      </w:pPr>
      <w:r w:rsidRPr="00A92DD8">
        <w:rPr>
          <w:lang w:val="en-US"/>
        </w:rPr>
        <w:t xml:space="preserve">Applicants will be notified of the outcome of their application approximately </w:t>
      </w:r>
      <w:r w:rsidR="00F06886">
        <w:rPr>
          <w:lang w:val="en-US"/>
        </w:rPr>
        <w:t>6</w:t>
      </w:r>
      <w:r w:rsidRPr="00A92DD8">
        <w:rPr>
          <w:lang w:val="en-US"/>
        </w:rPr>
        <w:t xml:space="preserve"> weeks</w:t>
      </w:r>
      <w:r>
        <w:rPr>
          <w:lang w:val="en-US"/>
        </w:rPr>
        <w:t xml:space="preserve"> after the deadline</w:t>
      </w:r>
      <w:r w:rsidRPr="00263662">
        <w:rPr>
          <w:lang w:val="en-US"/>
        </w:rPr>
        <w:t>.</w:t>
      </w:r>
      <w:r>
        <w:rPr>
          <w:lang w:val="en-US"/>
        </w:rPr>
        <w:t xml:space="preserve"> We can provide feedback on unsuccessful applications. </w:t>
      </w:r>
      <w:bookmarkStart w:id="27" w:name="_Toc142313842"/>
      <w:r w:rsidR="00C96425">
        <w:rPr>
          <w:lang w:val="en-US"/>
        </w:rPr>
        <w:br w:type="page"/>
      </w:r>
    </w:p>
    <w:p w14:paraId="6905DB1E" w14:textId="1B7CD7C5" w:rsidR="008241C7" w:rsidRDefault="00F06886" w:rsidP="008241C7">
      <w:pPr>
        <w:pStyle w:val="Heading1"/>
        <w:rPr>
          <w:lang w:val="en-US"/>
        </w:rPr>
      </w:pPr>
      <w:bookmarkStart w:id="28" w:name="_Toc142649164"/>
      <w:r w:rsidRPr="00F06886">
        <w:rPr>
          <w:lang w:val="en-US"/>
        </w:rPr>
        <w:lastRenderedPageBreak/>
        <w:t>S</w:t>
      </w:r>
      <w:r w:rsidR="008241C7" w:rsidRPr="00F06886">
        <w:rPr>
          <w:lang w:val="en-US"/>
        </w:rPr>
        <w:t>uccessful</w:t>
      </w:r>
      <w:r w:rsidRPr="00F06886">
        <w:rPr>
          <w:lang w:val="en-US"/>
        </w:rPr>
        <w:t xml:space="preserve"> </w:t>
      </w:r>
      <w:bookmarkEnd w:id="27"/>
      <w:r w:rsidRPr="2E7BC996">
        <w:rPr>
          <w:lang w:val="en-US"/>
        </w:rPr>
        <w:t>Applica</w:t>
      </w:r>
      <w:r w:rsidR="7E3FD3FC" w:rsidRPr="2E7BC996">
        <w:rPr>
          <w:lang w:val="en-US"/>
        </w:rPr>
        <w:t>nt</w:t>
      </w:r>
      <w:r w:rsidRPr="2E7BC996">
        <w:rPr>
          <w:lang w:val="en-US"/>
        </w:rPr>
        <w:t>s</w:t>
      </w:r>
      <w:bookmarkEnd w:id="28"/>
    </w:p>
    <w:p w14:paraId="3451C6DB" w14:textId="209943CE" w:rsidR="008241C7" w:rsidRDefault="008241C7" w:rsidP="00F06886">
      <w:pPr>
        <w:spacing w:after="0"/>
        <w:rPr>
          <w:szCs w:val="24"/>
          <w:lang w:val="en-US"/>
        </w:rPr>
      </w:pPr>
      <w:r>
        <w:rPr>
          <w:szCs w:val="24"/>
          <w:lang w:val="en-US"/>
        </w:rPr>
        <w:t xml:space="preserve">If you are </w:t>
      </w:r>
      <w:r w:rsidR="00F06886">
        <w:rPr>
          <w:szCs w:val="24"/>
          <w:lang w:val="en-US"/>
        </w:rPr>
        <w:t>successful,</w:t>
      </w:r>
      <w:r>
        <w:rPr>
          <w:szCs w:val="24"/>
          <w:lang w:val="en-US"/>
        </w:rPr>
        <w:t xml:space="preserve"> you will need to:</w:t>
      </w:r>
    </w:p>
    <w:p w14:paraId="4046810C" w14:textId="77777777" w:rsidR="008241C7" w:rsidRDefault="008241C7" w:rsidP="00F06886">
      <w:pPr>
        <w:pStyle w:val="NoSpacing"/>
        <w:numPr>
          <w:ilvl w:val="0"/>
          <w:numId w:val="22"/>
        </w:numPr>
      </w:pPr>
      <w:r>
        <w:t>Enter into a grant agreement with Arts Access Victoria</w:t>
      </w:r>
    </w:p>
    <w:p w14:paraId="6BD179C1" w14:textId="3F2AAB24" w:rsidR="008241C7" w:rsidRPr="00222DE9" w:rsidRDefault="70E0C126" w:rsidP="00F06886">
      <w:pPr>
        <w:pStyle w:val="NoSpacing"/>
        <w:numPr>
          <w:ilvl w:val="0"/>
          <w:numId w:val="22"/>
        </w:numPr>
      </w:pPr>
      <w:r>
        <w:t xml:space="preserve">Notify Arts Access Victoria of any proposed changes to your </w:t>
      </w:r>
      <w:proofErr w:type="gramStart"/>
      <w:r>
        <w:t>project</w:t>
      </w:r>
      <w:proofErr w:type="gramEnd"/>
      <w:r>
        <w:t xml:space="preserve"> </w:t>
      </w:r>
    </w:p>
    <w:p w14:paraId="5E38DD7E" w14:textId="401511FF" w:rsidR="008241C7" w:rsidRDefault="008241C7" w:rsidP="00F06886">
      <w:pPr>
        <w:pStyle w:val="NoSpacing"/>
        <w:numPr>
          <w:ilvl w:val="0"/>
          <w:numId w:val="22"/>
        </w:numPr>
      </w:pPr>
      <w:r w:rsidRPr="00222DE9">
        <w:t>Publicly acknowledge the support of Arts Access Victoria and the Victorian Government</w:t>
      </w:r>
      <w:r>
        <w:t xml:space="preserve">. We will </w:t>
      </w:r>
      <w:r w:rsidR="00525DCB">
        <w:t>supply</w:t>
      </w:r>
      <w:r>
        <w:t xml:space="preserve"> specific logos and </w:t>
      </w:r>
      <w:proofErr w:type="gramStart"/>
      <w:r>
        <w:t>text</w:t>
      </w:r>
      <w:proofErr w:type="gramEnd"/>
    </w:p>
    <w:p w14:paraId="469618B1" w14:textId="272FFE5E" w:rsidR="008241C7" w:rsidRPr="00085ADA" w:rsidRDefault="70E0C126" w:rsidP="00F06886">
      <w:pPr>
        <w:pStyle w:val="NoSpacing"/>
        <w:numPr>
          <w:ilvl w:val="0"/>
          <w:numId w:val="22"/>
        </w:numPr>
      </w:pPr>
      <w:r>
        <w:t xml:space="preserve">Report progress at negotiated </w:t>
      </w:r>
      <w:proofErr w:type="gramStart"/>
      <w:r>
        <w:t>intervals</w:t>
      </w:r>
      <w:proofErr w:type="gramEnd"/>
    </w:p>
    <w:p w14:paraId="073E2A0D" w14:textId="036048CB" w:rsidR="008241C7" w:rsidRDefault="008241C7" w:rsidP="00F06886">
      <w:pPr>
        <w:pStyle w:val="NoSpacing"/>
        <w:numPr>
          <w:ilvl w:val="0"/>
          <w:numId w:val="22"/>
        </w:numPr>
      </w:pPr>
      <w:r w:rsidRPr="00222DE9">
        <w:t xml:space="preserve">Acquit your grant by </w:t>
      </w:r>
      <w:r w:rsidR="00957439">
        <w:t>sending</w:t>
      </w:r>
      <w:r>
        <w:t xml:space="preserve"> a written report on the outcomes of your project. This occurs within 30 days of project </w:t>
      </w:r>
      <w:proofErr w:type="gramStart"/>
      <w:r>
        <w:t>completion</w:t>
      </w:r>
      <w:proofErr w:type="gramEnd"/>
    </w:p>
    <w:p w14:paraId="6672B349" w14:textId="01A41D32" w:rsidR="00F06886" w:rsidRDefault="00F06886" w:rsidP="00F06886">
      <w:pPr>
        <w:pStyle w:val="Heading2"/>
      </w:pPr>
      <w:r>
        <w:t>Funding</w:t>
      </w:r>
    </w:p>
    <w:p w14:paraId="459776E9" w14:textId="1FD54F77" w:rsidR="00F06886" w:rsidRPr="00F06886" w:rsidRDefault="00F06886" w:rsidP="00F06886">
      <w:r w:rsidRPr="00F06886">
        <w:t>We will organise a payment schedule with you or your auspice body to release funding in line with your project’s milestones.</w:t>
      </w:r>
    </w:p>
    <w:p w14:paraId="3863332D" w14:textId="5FD5CB53" w:rsidR="008241C7" w:rsidRDefault="008241C7" w:rsidP="00F06886">
      <w:pPr>
        <w:spacing w:after="120"/>
        <w:rPr>
          <w:lang w:eastAsia="en-AU"/>
        </w:rPr>
      </w:pPr>
      <w:r>
        <w:rPr>
          <w:b/>
          <w:lang w:eastAsia="en-AU"/>
        </w:rPr>
        <w:t>Please note</w:t>
      </w:r>
      <w:r w:rsidR="00957439">
        <w:rPr>
          <w:lang w:eastAsia="en-AU"/>
        </w:rPr>
        <w:t xml:space="preserve">: The grant agreement will detail the </w:t>
      </w:r>
      <w:r>
        <w:rPr>
          <w:lang w:eastAsia="en-AU"/>
        </w:rPr>
        <w:t>conditions of funding</w:t>
      </w:r>
      <w:r w:rsidR="00957439">
        <w:rPr>
          <w:lang w:eastAsia="en-AU"/>
        </w:rPr>
        <w:t>.</w:t>
      </w:r>
    </w:p>
    <w:p w14:paraId="05568B94" w14:textId="6C2090E3" w:rsidR="00E70BFE" w:rsidRPr="00E70BFE" w:rsidRDefault="00E70BFE" w:rsidP="00E70BFE">
      <w:pPr>
        <w:pStyle w:val="Heading1"/>
      </w:pPr>
      <w:bookmarkStart w:id="29" w:name="_Contact"/>
      <w:bookmarkStart w:id="30" w:name="_Toc142649165"/>
      <w:bookmarkEnd w:id="29"/>
      <w:r>
        <w:t>Contact</w:t>
      </w:r>
      <w:bookmarkEnd w:id="30"/>
      <w:r>
        <w:t xml:space="preserve"> </w:t>
      </w:r>
    </w:p>
    <w:p w14:paraId="3199F163" w14:textId="77777777" w:rsidR="00F06886" w:rsidRDefault="00F06886" w:rsidP="00F06886">
      <w:r>
        <w:t>Need help or would like to talk with someone?</w:t>
      </w:r>
    </w:p>
    <w:p w14:paraId="6A3A8FD6" w14:textId="7EE8B1FD" w:rsidR="00F06886" w:rsidRDefault="00F06886" w:rsidP="00C96425">
      <w:pPr>
        <w:pStyle w:val="NoSpacing"/>
        <w:spacing w:after="240"/>
        <w:ind w:left="284"/>
        <w:rPr>
          <w:rStyle w:val="Hyperlink"/>
        </w:rPr>
      </w:pPr>
      <w:r>
        <w:t xml:space="preserve">Email </w:t>
      </w:r>
      <w:hyperlink r:id="rId30" w:history="1">
        <w:r w:rsidRPr="00FD6CF1">
          <w:rPr>
            <w:rStyle w:val="Hyperlink"/>
          </w:rPr>
          <w:t>grants@artsaccess.com.au</w:t>
        </w:r>
      </w:hyperlink>
    </w:p>
    <w:p w14:paraId="00930E88" w14:textId="060D706B" w:rsidR="00F06886" w:rsidRPr="007A2F90" w:rsidRDefault="00C96425" w:rsidP="00C96425">
      <w:pPr>
        <w:pStyle w:val="NoSpacing"/>
        <w:ind w:left="284"/>
      </w:pPr>
      <w:r>
        <w:t>P</w:t>
      </w:r>
      <w:r w:rsidR="00F06886">
        <w:t>hone 03 9699 8299 (voice only) / 0401 224 864 (text or voice)</w:t>
      </w:r>
    </w:p>
    <w:bookmarkStart w:id="31" w:name="_Hlk140236958"/>
    <w:p w14:paraId="351D9F86" w14:textId="142F56F7" w:rsidR="00F06886" w:rsidRDefault="005C0C14" w:rsidP="00F06886">
      <w:pPr>
        <w:rPr>
          <w:szCs w:val="24"/>
          <w:lang w:val="en-US"/>
        </w:rPr>
      </w:pPr>
      <w:r>
        <w:rPr>
          <w:szCs w:val="24"/>
          <w:lang w:val="en-US"/>
        </w:rPr>
        <w:fldChar w:fldCharType="begin"/>
      </w:r>
      <w:r w:rsidR="00C96425">
        <w:rPr>
          <w:szCs w:val="24"/>
          <w:lang w:val="en-US"/>
        </w:rPr>
        <w:instrText>HYPERLINK "https://www.artsaccess.com.au/privacy-policy/"</w:instrText>
      </w:r>
      <w:r>
        <w:rPr>
          <w:szCs w:val="24"/>
          <w:lang w:val="en-US"/>
        </w:rPr>
      </w:r>
      <w:r>
        <w:rPr>
          <w:szCs w:val="24"/>
          <w:lang w:val="en-US"/>
        </w:rPr>
        <w:fldChar w:fldCharType="separate"/>
      </w:r>
      <w:r w:rsidR="00C96425">
        <w:rPr>
          <w:rStyle w:val="Hyperlink"/>
          <w:szCs w:val="24"/>
          <w:lang w:val="en-US"/>
        </w:rPr>
        <w:t>Our privacy policy is available on the AAV website</w:t>
      </w:r>
      <w:r>
        <w:rPr>
          <w:szCs w:val="24"/>
          <w:lang w:val="en-US"/>
        </w:rPr>
        <w:fldChar w:fldCharType="end"/>
      </w:r>
      <w:r w:rsidR="00C96425">
        <w:rPr>
          <w:szCs w:val="24"/>
          <w:lang w:val="en-US"/>
        </w:rPr>
        <w:t>.</w:t>
      </w:r>
    </w:p>
    <w:p w14:paraId="3FF2D58E" w14:textId="7A121F6E" w:rsidR="009141CD" w:rsidRDefault="00F06886" w:rsidP="00F06886">
      <w:pPr>
        <w:rPr>
          <w:szCs w:val="24"/>
          <w:lang w:val="en-US"/>
        </w:rPr>
      </w:pPr>
      <w:bookmarkStart w:id="32" w:name="_Hlk140236820"/>
      <w:bookmarkEnd w:id="31"/>
      <w:r>
        <w:rPr>
          <w:szCs w:val="24"/>
          <w:lang w:val="en-US"/>
        </w:rPr>
        <w:t>This document is available in html and word document format. Contact us for alternative formats</w:t>
      </w:r>
      <w:bookmarkEnd w:id="32"/>
      <w:r>
        <w:rPr>
          <w:szCs w:val="24"/>
          <w:lang w:val="en-US"/>
        </w:rPr>
        <w:t>.</w:t>
      </w:r>
    </w:p>
    <w:p w14:paraId="0120F7CF" w14:textId="70D53E8E" w:rsidR="00E3743B" w:rsidRDefault="00E3743B" w:rsidP="00E3743B">
      <w:r>
        <w:t xml:space="preserve">Making Space is part of Creative </w:t>
      </w:r>
      <w:r w:rsidRPr="0095710B">
        <w:t xml:space="preserve">Victoria’s </w:t>
      </w:r>
      <w:r>
        <w:t>‘</w:t>
      </w:r>
      <w:r w:rsidRPr="0095710B">
        <w:t>Creative Spaces and Places</w:t>
      </w:r>
      <w:r>
        <w:t>’</w:t>
      </w:r>
      <w:r w:rsidRPr="0095710B">
        <w:t xml:space="preserve"> initiative.</w:t>
      </w:r>
    </w:p>
    <w:p w14:paraId="535167AB" w14:textId="097B7589" w:rsidR="009D6FF0" w:rsidRPr="00E3743B" w:rsidRDefault="009D6FF0" w:rsidP="00E3743B">
      <w:r>
        <w:rPr>
          <w:noProof/>
        </w:rPr>
        <w:drawing>
          <wp:inline distT="0" distB="0" distL="0" distR="0" wp14:anchorId="6058C9BB" wp14:editId="31A7C1AA">
            <wp:extent cx="890905" cy="505288"/>
            <wp:effectExtent l="0" t="0" r="0" b="1905"/>
            <wp:docPr id="216540648" name="Picture 1"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40648" name="Picture 1" descr="Victorian Government logo"/>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90905" cy="505288"/>
                    </a:xfrm>
                    <a:prstGeom prst="rect">
                      <a:avLst/>
                    </a:prstGeom>
                  </pic:spPr>
                </pic:pic>
              </a:graphicData>
            </a:graphic>
          </wp:inline>
        </w:drawing>
      </w:r>
    </w:p>
    <w:sectPr w:rsidR="009D6FF0" w:rsidRPr="00E3743B" w:rsidSect="008F4577">
      <w:headerReference w:type="default" r:id="rId32"/>
      <w:footerReference w:type="default" r:id="rId33"/>
      <w:headerReference w:type="first" r:id="rId34"/>
      <w:footerReference w:type="first" r:id="rId35"/>
      <w:type w:val="continuous"/>
      <w:pgSz w:w="11906" w:h="16838"/>
      <w:pgMar w:top="1482" w:right="1440" w:bottom="1171" w:left="1440" w:header="708"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FE15" w14:textId="77777777" w:rsidR="005C600B" w:rsidRDefault="005C600B" w:rsidP="003D194C">
      <w:pPr>
        <w:spacing w:before="0" w:after="0" w:line="240" w:lineRule="auto"/>
      </w:pPr>
      <w:r>
        <w:separator/>
      </w:r>
    </w:p>
  </w:endnote>
  <w:endnote w:type="continuationSeparator" w:id="0">
    <w:p w14:paraId="04072807" w14:textId="77777777" w:rsidR="005C600B" w:rsidRDefault="005C600B" w:rsidP="003D194C">
      <w:pPr>
        <w:spacing w:before="0" w:after="0" w:line="240" w:lineRule="auto"/>
      </w:pPr>
      <w:r>
        <w:continuationSeparator/>
      </w:r>
    </w:p>
  </w:endnote>
  <w:endnote w:type="continuationNotice" w:id="1">
    <w:p w14:paraId="440055FF" w14:textId="77777777" w:rsidR="005C600B" w:rsidRDefault="005C60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7636" w14:textId="77777777" w:rsidR="00307691" w:rsidRPr="0090092F" w:rsidRDefault="00000000">
    <w:pPr>
      <w:pStyle w:val="Footer"/>
      <w:rPr>
        <w:sz w:val="22"/>
        <w:szCs w:val="20"/>
      </w:rPr>
    </w:pPr>
    <w:sdt>
      <w:sdtPr>
        <w:rPr>
          <w:sz w:val="22"/>
          <w:szCs w:val="20"/>
        </w:rPr>
        <w:id w:val="-1592395471"/>
        <w:docPartObj>
          <w:docPartGallery w:val="Page Numbers (Top of Page)"/>
          <w:docPartUnique/>
        </w:docPartObj>
      </w:sdt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CD00" w14:textId="77777777" w:rsidR="00307691" w:rsidRPr="0090092F" w:rsidRDefault="00000000" w:rsidP="0032281E">
    <w:pPr>
      <w:pStyle w:val="Footer"/>
      <w:spacing w:line="276" w:lineRule="auto"/>
      <w:rPr>
        <w:sz w:val="22"/>
        <w:szCs w:val="20"/>
      </w:rPr>
    </w:pPr>
    <w:sdt>
      <w:sdtPr>
        <w:id w:val="779303650"/>
        <w:docPartObj>
          <w:docPartGallery w:val="Page Numbers (Top of Page)"/>
          <w:docPartUnique/>
        </w:docPartObj>
      </w:sdtPr>
      <w:sdtEndPr>
        <w:rPr>
          <w:sz w:val="22"/>
          <w:szCs w:val="20"/>
        </w:r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520B" w14:textId="7D4C25C9" w:rsidR="00B17EA2" w:rsidRPr="00A264BB" w:rsidRDefault="00000000" w:rsidP="0032281E">
    <w:pPr>
      <w:pStyle w:val="Footer"/>
      <w:spacing w:line="276" w:lineRule="auto"/>
      <w:rPr>
        <w:sz w:val="22"/>
        <w:szCs w:val="20"/>
      </w:rPr>
    </w:pPr>
    <w:sdt>
      <w:sdtPr>
        <w:rPr>
          <w:sz w:val="22"/>
          <w:szCs w:val="20"/>
        </w:rPr>
        <w:id w:val="1400475732"/>
        <w:docPartObj>
          <w:docPartGallery w:val="Page Numbers (Top of Page)"/>
          <w:docPartUnique/>
        </w:docPartObj>
      </w:sdt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B1DA" w14:textId="77777777" w:rsidR="0090092F" w:rsidRPr="0090092F" w:rsidRDefault="00000000">
    <w:pPr>
      <w:pStyle w:val="Footer"/>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p w14:paraId="7185355A" w14:textId="77777777" w:rsidR="00B17EA2" w:rsidRDefault="00B17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53AF" w14:textId="77777777" w:rsidR="005C600B" w:rsidRDefault="005C600B" w:rsidP="003D194C">
      <w:pPr>
        <w:spacing w:before="0" w:after="0" w:line="240" w:lineRule="auto"/>
      </w:pPr>
      <w:r>
        <w:separator/>
      </w:r>
    </w:p>
  </w:footnote>
  <w:footnote w:type="continuationSeparator" w:id="0">
    <w:p w14:paraId="29ADFF33" w14:textId="77777777" w:rsidR="005C600B" w:rsidRDefault="005C600B" w:rsidP="003D194C">
      <w:pPr>
        <w:spacing w:before="0" w:after="0" w:line="240" w:lineRule="auto"/>
      </w:pPr>
      <w:r>
        <w:continuationSeparator/>
      </w:r>
    </w:p>
  </w:footnote>
  <w:footnote w:type="continuationNotice" w:id="1">
    <w:p w14:paraId="67751A9E" w14:textId="77777777" w:rsidR="005C600B" w:rsidRDefault="005C60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482C" w14:textId="77777777" w:rsidR="00307691" w:rsidRPr="00C23D74" w:rsidRDefault="00307691" w:rsidP="00123D95">
    <w:pPr>
      <w:pStyle w:val="Header"/>
      <w:tabs>
        <w:tab w:val="clear" w:pos="4513"/>
        <w:tab w:val="center" w:pos="2127"/>
      </w:tabs>
      <w:spacing w:after="480" w:line="312" w:lineRule="auto"/>
      <w:rPr>
        <w:rFonts w:cstheme="minorHAnsi"/>
        <w:color w:val="000000"/>
        <w:shd w:val="clear" w:color="auto" w:fill="FFFFFF"/>
        <w:lang w:val="en-US"/>
      </w:rPr>
    </w:pPr>
    <w:r>
      <w:rPr>
        <w:rFonts w:cstheme="minorHAnsi"/>
        <w:color w:val="000000"/>
        <w:shd w:val="clear" w:color="auto" w:fill="FFFFFF"/>
        <w:lang w:val="en-US"/>
      </w:rPr>
      <w:t xml:space="preserve">Doc title </w:t>
    </w:r>
    <w:r>
      <w:rPr>
        <w:rFonts w:cstheme="minorHAnsi"/>
        <w:color w:val="000000"/>
        <w:shd w:val="clear" w:color="auto" w:fill="FFFFFF"/>
        <w:lang w:val="en-US"/>
      </w:rPr>
      <w:tab/>
    </w:r>
    <w:r>
      <w:rPr>
        <w:rFonts w:cstheme="minorHAnsi"/>
        <w:color w:val="000000"/>
        <w:shd w:val="clear" w:color="auto" w:fill="FFFFFF"/>
        <w:lang w:val="en-US"/>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A814" w14:textId="77777777" w:rsidR="00307691" w:rsidRPr="001F6884" w:rsidRDefault="00307691"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58240" behindDoc="1" locked="0" layoutInCell="1" allowOverlap="1" wp14:anchorId="47A344D1" wp14:editId="5D93E921">
          <wp:simplePos x="0" y="0"/>
          <wp:positionH relativeFrom="margin">
            <wp:posOffset>4229100</wp:posOffset>
          </wp:positionH>
          <wp:positionV relativeFrom="paragraph">
            <wp:posOffset>2540</wp:posOffset>
          </wp:positionV>
          <wp:extent cx="1749425" cy="901700"/>
          <wp:effectExtent l="0" t="0" r="0" b="0"/>
          <wp:wrapNone/>
          <wp:docPr id="2055861332" name="Picture 2055861332"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w:t>
    </w:r>
    <w:r w:rsidR="00E724A8">
      <w:rPr>
        <w:rFonts w:cstheme="minorHAnsi"/>
        <w:color w:val="000000"/>
        <w:sz w:val="20"/>
        <w:szCs w:val="18"/>
        <w:shd w:val="clear" w:color="auto" w:fill="FFFFFF"/>
      </w:rPr>
      <w:t>s</w:t>
    </w:r>
    <w:r w:rsidRPr="001F6884">
      <w:rPr>
        <w:rFonts w:cstheme="minorHAnsi"/>
        <w:color w:val="000000"/>
        <w:sz w:val="20"/>
        <w:szCs w:val="18"/>
        <w:shd w:val="clear" w:color="auto" w:fill="FFFFFF"/>
      </w:rPr>
      <w:t xml:space="preserve">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2C33C77B" w14:textId="0484163C" w:rsidR="00307691" w:rsidRPr="001F6884" w:rsidRDefault="0032281E" w:rsidP="0032281E">
    <w:pPr>
      <w:pStyle w:val="Header"/>
      <w:tabs>
        <w:tab w:val="clear" w:pos="4513"/>
        <w:tab w:val="center" w:pos="2835"/>
      </w:tabs>
      <w:spacing w:line="276" w:lineRule="auto"/>
      <w:rPr>
        <w:rFonts w:cstheme="minorHAnsi"/>
        <w:color w:val="000000"/>
        <w:shd w:val="clear" w:color="auto" w:fill="FFFFFF"/>
      </w:rPr>
    </w:pPr>
    <w:r w:rsidRPr="001F6884">
      <w:rPr>
        <w:rFonts w:cstheme="minorHAnsi"/>
        <w:color w:val="000000"/>
        <w:shd w:val="clear" w:color="auto" w:fill="FFFFFF"/>
      </w:rPr>
      <w:t>Address</w:t>
    </w:r>
    <w:r w:rsidR="00307691" w:rsidRPr="001F6884">
      <w:rPr>
        <w:rFonts w:cstheme="minorHAnsi"/>
        <w:color w:val="000000"/>
        <w:shd w:val="clear" w:color="auto" w:fill="FFFFFF"/>
      </w:rPr>
      <w:t xml:space="preserve">: </w:t>
    </w:r>
    <w:r w:rsidR="00307691" w:rsidRPr="001F6884">
      <w:rPr>
        <w:rFonts w:cstheme="minorHAnsi"/>
        <w:color w:val="000000"/>
        <w:shd w:val="clear" w:color="auto" w:fill="FFFFFF"/>
      </w:rPr>
      <w:tab/>
      <w:t>2</w:t>
    </w:r>
    <w:r w:rsidR="00E724A8">
      <w:rPr>
        <w:rFonts w:cstheme="minorHAnsi"/>
        <w:color w:val="000000"/>
        <w:shd w:val="clear" w:color="auto" w:fill="FFFFFF"/>
      </w:rPr>
      <w:t>2</w:t>
    </w:r>
    <w:r w:rsidR="00307691" w:rsidRPr="001F6884">
      <w:rPr>
        <w:rFonts w:cstheme="minorHAnsi"/>
        <w:color w:val="000000"/>
        <w:shd w:val="clear" w:color="auto" w:fill="FFFFFF"/>
      </w:rPr>
      <w:t>2 Bank St. South Melbourne 3205</w:t>
    </w:r>
  </w:p>
  <w:p w14:paraId="597886B5" w14:textId="77777777" w:rsidR="00307691" w:rsidRDefault="00307691" w:rsidP="0032281E">
    <w:pPr>
      <w:pStyle w:val="Header"/>
      <w:tabs>
        <w:tab w:val="clear" w:pos="4513"/>
        <w:tab w:val="center" w:pos="1843"/>
      </w:tabs>
      <w:spacing w:line="276"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7FD4C376" w14:textId="77777777" w:rsidR="00307691" w:rsidRPr="00BE43C8" w:rsidRDefault="00307691" w:rsidP="0032281E">
    <w:pPr>
      <w:pStyle w:val="Header"/>
      <w:tabs>
        <w:tab w:val="clear" w:pos="4513"/>
        <w:tab w:val="center" w:pos="2410"/>
      </w:tabs>
      <w:spacing w:line="276"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205B93C9" w14:textId="77777777" w:rsidR="00992D85" w:rsidRPr="004D761C" w:rsidRDefault="00307691" w:rsidP="0032281E">
    <w:pPr>
      <w:pStyle w:val="Header"/>
      <w:tabs>
        <w:tab w:val="clear" w:pos="4513"/>
        <w:tab w:val="center" w:pos="2127"/>
      </w:tabs>
      <w:spacing w:line="276" w:lineRule="auto"/>
      <w:rPr>
        <w:rFonts w:cstheme="minorHAnsi"/>
        <w:color w:val="0563C1" w:themeColor="hyperlink"/>
        <w:u w:val="single"/>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6DCC" w14:textId="36BF4EBC" w:rsidR="00B17EA2" w:rsidRPr="0032281E" w:rsidRDefault="00903FF8" w:rsidP="0032281E">
    <w:pPr>
      <w:pStyle w:val="Header"/>
      <w:tabs>
        <w:tab w:val="clear" w:pos="4513"/>
        <w:tab w:val="center" w:pos="2127"/>
      </w:tabs>
      <w:spacing w:after="240" w:line="276" w:lineRule="auto"/>
      <w:rPr>
        <w:rFonts w:cstheme="minorHAnsi"/>
        <w:color w:val="000000"/>
        <w:sz w:val="22"/>
        <w:szCs w:val="21"/>
        <w:shd w:val="clear" w:color="auto" w:fill="FFFFFF"/>
        <w:lang w:val="en-US"/>
      </w:rPr>
    </w:pPr>
    <w:r w:rsidRPr="0032281E">
      <w:rPr>
        <w:rFonts w:cstheme="minorHAnsi"/>
        <w:color w:val="000000"/>
        <w:sz w:val="22"/>
        <w:szCs w:val="21"/>
        <w:shd w:val="clear" w:color="auto" w:fill="FFFFFF"/>
        <w:lang w:val="en-US"/>
      </w:rPr>
      <w:t>Making Space —</w:t>
    </w:r>
    <w:r w:rsidR="009D6FF0">
      <w:rPr>
        <w:rFonts w:cstheme="minorHAnsi"/>
        <w:color w:val="000000"/>
        <w:sz w:val="22"/>
        <w:szCs w:val="21"/>
        <w:shd w:val="clear" w:color="auto" w:fill="FFFFFF"/>
        <w:lang w:val="en-US"/>
      </w:rPr>
      <w:t xml:space="preserve"> Guidelines</w:t>
    </w:r>
    <w:r w:rsidR="00C23D74" w:rsidRPr="0032281E">
      <w:rPr>
        <w:rFonts w:cstheme="minorHAnsi"/>
        <w:color w:val="000000"/>
        <w:sz w:val="22"/>
        <w:szCs w:val="21"/>
        <w:shd w:val="clear" w:color="auto" w:fill="FFFFFF"/>
        <w:lang w:val="en-US"/>
      </w:rPr>
      <w:tab/>
    </w:r>
    <w:r w:rsidRPr="0032281E">
      <w:rPr>
        <w:rFonts w:cstheme="minorHAnsi"/>
        <w:color w:val="000000"/>
        <w:sz w:val="22"/>
        <w:szCs w:val="21"/>
        <w:shd w:val="clear" w:color="auto" w:fill="FFFFFF"/>
        <w:lang w:val="en-US"/>
      </w:rPr>
      <w:fldChar w:fldCharType="begin"/>
    </w:r>
    <w:r w:rsidRPr="0032281E">
      <w:rPr>
        <w:rFonts w:cstheme="minorHAnsi"/>
        <w:color w:val="000000"/>
        <w:sz w:val="22"/>
        <w:szCs w:val="21"/>
        <w:shd w:val="clear" w:color="auto" w:fill="FFFFFF"/>
        <w:lang w:val="en-US"/>
      </w:rPr>
      <w:instrText xml:space="preserve"> CREATEDATE  \* MERGEFORMAT </w:instrText>
    </w:r>
    <w:r w:rsidRPr="0032281E">
      <w:rPr>
        <w:rFonts w:cstheme="minorHAnsi"/>
        <w:color w:val="000000"/>
        <w:sz w:val="22"/>
        <w:szCs w:val="21"/>
        <w:shd w:val="clear" w:color="auto" w:fill="FFFFFF"/>
        <w:lang w:val="en-US"/>
      </w:rPr>
      <w:fldChar w:fldCharType="separate"/>
    </w:r>
    <w:r w:rsidRPr="0032281E">
      <w:rPr>
        <w:rFonts w:cstheme="minorHAnsi"/>
        <w:noProof/>
        <w:color w:val="000000"/>
        <w:sz w:val="22"/>
        <w:szCs w:val="21"/>
        <w:shd w:val="clear" w:color="auto" w:fill="FFFFFF"/>
        <w:lang w:val="en-US"/>
      </w:rPr>
      <w:t>8/9/23</w:t>
    </w:r>
    <w:r w:rsidRPr="0032281E">
      <w:rPr>
        <w:rFonts w:cstheme="minorHAnsi"/>
        <w:color w:val="000000"/>
        <w:sz w:val="22"/>
        <w:szCs w:val="21"/>
        <w:shd w:val="clear" w:color="auto" w:fill="FFFFFF"/>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8AC0" w14:textId="77777777" w:rsidR="00123D95" w:rsidRPr="001F6884" w:rsidRDefault="00123D95"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58241" behindDoc="1" locked="0" layoutInCell="1" allowOverlap="1" wp14:anchorId="0E6383B6" wp14:editId="1AC0A61A">
          <wp:simplePos x="0" y="0"/>
          <wp:positionH relativeFrom="margin">
            <wp:align>right</wp:align>
          </wp:positionH>
          <wp:positionV relativeFrom="paragraph">
            <wp:posOffset>3116</wp:posOffset>
          </wp:positionV>
          <wp:extent cx="1749425" cy="901700"/>
          <wp:effectExtent l="0" t="0" r="0" b="0"/>
          <wp:wrapNone/>
          <wp:docPr id="220354816" name="Picture 220354816"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46CEA677" w14:textId="77777777" w:rsidR="00123D95" w:rsidRPr="001F6884" w:rsidRDefault="00123D95" w:rsidP="00123D95">
    <w:pPr>
      <w:pStyle w:val="Header"/>
      <w:tabs>
        <w:tab w:val="clear" w:pos="4513"/>
        <w:tab w:val="center" w:pos="2835"/>
      </w:tabs>
      <w:spacing w:line="312" w:lineRule="auto"/>
      <w:rPr>
        <w:rFonts w:cstheme="minorHAnsi"/>
        <w:color w:val="000000"/>
        <w:shd w:val="clear" w:color="auto" w:fill="FFFFFF"/>
      </w:rPr>
    </w:pPr>
    <w:proofErr w:type="spellStart"/>
    <w:r w:rsidRPr="001F6884">
      <w:rPr>
        <w:rFonts w:cstheme="minorHAnsi"/>
        <w:color w:val="000000"/>
        <w:shd w:val="clear" w:color="auto" w:fill="FFFFFF"/>
      </w:rPr>
      <w:t>Adress</w:t>
    </w:r>
    <w:proofErr w:type="spellEnd"/>
    <w:r w:rsidRPr="001F6884">
      <w:rPr>
        <w:rFonts w:cstheme="minorHAnsi"/>
        <w:color w:val="000000"/>
        <w:shd w:val="clear" w:color="auto" w:fill="FFFFFF"/>
      </w:rPr>
      <w:t xml:space="preserve">: </w:t>
    </w:r>
    <w:r w:rsidRPr="001F6884">
      <w:rPr>
        <w:rFonts w:cstheme="minorHAnsi"/>
        <w:color w:val="000000"/>
        <w:shd w:val="clear" w:color="auto" w:fill="FFFFFF"/>
      </w:rPr>
      <w:tab/>
      <w:t>22 Bank St. South Melbourne 3205</w:t>
    </w:r>
  </w:p>
  <w:p w14:paraId="00D4FE59" w14:textId="77777777"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062E4B04" w14:textId="77777777"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39009226" w14:textId="77777777"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p w14:paraId="0E8FB6FA" w14:textId="77777777" w:rsidR="00B17EA2" w:rsidRDefault="00B17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75B"/>
    <w:multiLevelType w:val="hybridMultilevel"/>
    <w:tmpl w:val="A49C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80773"/>
    <w:multiLevelType w:val="hybridMultilevel"/>
    <w:tmpl w:val="FA8A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F295A"/>
    <w:multiLevelType w:val="hybridMultilevel"/>
    <w:tmpl w:val="2C0C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37C9A"/>
    <w:multiLevelType w:val="hybridMultilevel"/>
    <w:tmpl w:val="0B78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A7718"/>
    <w:multiLevelType w:val="hybridMultilevel"/>
    <w:tmpl w:val="6894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6550E"/>
    <w:multiLevelType w:val="hybridMultilevel"/>
    <w:tmpl w:val="6C46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B4A2F"/>
    <w:multiLevelType w:val="hybridMultilevel"/>
    <w:tmpl w:val="745A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2170B"/>
    <w:multiLevelType w:val="hybridMultilevel"/>
    <w:tmpl w:val="905A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E0B67"/>
    <w:multiLevelType w:val="multilevel"/>
    <w:tmpl w:val="0809001D"/>
    <w:styleLink w:val="List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D0E82"/>
    <w:multiLevelType w:val="hybridMultilevel"/>
    <w:tmpl w:val="69B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3100F"/>
    <w:multiLevelType w:val="hybridMultilevel"/>
    <w:tmpl w:val="7710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00865"/>
    <w:multiLevelType w:val="hybridMultilevel"/>
    <w:tmpl w:val="7E0A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C2940"/>
    <w:multiLevelType w:val="hybridMultilevel"/>
    <w:tmpl w:val="920E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60ABF"/>
    <w:multiLevelType w:val="hybridMultilevel"/>
    <w:tmpl w:val="DC32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A6396"/>
    <w:multiLevelType w:val="hybridMultilevel"/>
    <w:tmpl w:val="90D6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92A0C"/>
    <w:multiLevelType w:val="hybridMultilevel"/>
    <w:tmpl w:val="A2EC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722A6"/>
    <w:multiLevelType w:val="hybridMultilevel"/>
    <w:tmpl w:val="0AFC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31DE1"/>
    <w:multiLevelType w:val="hybridMultilevel"/>
    <w:tmpl w:val="18D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C21F11"/>
    <w:multiLevelType w:val="hybridMultilevel"/>
    <w:tmpl w:val="0106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60AC0"/>
    <w:multiLevelType w:val="hybridMultilevel"/>
    <w:tmpl w:val="1472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72C9C"/>
    <w:multiLevelType w:val="hybridMultilevel"/>
    <w:tmpl w:val="12B0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B5D73"/>
    <w:multiLevelType w:val="hybridMultilevel"/>
    <w:tmpl w:val="ACD2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77555"/>
    <w:multiLevelType w:val="hybridMultilevel"/>
    <w:tmpl w:val="36CA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B72DDA"/>
    <w:multiLevelType w:val="hybridMultilevel"/>
    <w:tmpl w:val="5448A35E"/>
    <w:lvl w:ilvl="0" w:tplc="FAFC18D2">
      <w:start w:val="1"/>
      <w:numFmt w:val="bullet"/>
      <w:pStyle w:val="ListParagraph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690054">
    <w:abstractNumId w:val="8"/>
  </w:num>
  <w:num w:numId="2" w16cid:durableId="1660578217">
    <w:abstractNumId w:val="22"/>
  </w:num>
  <w:num w:numId="3" w16cid:durableId="529145517">
    <w:abstractNumId w:val="1"/>
  </w:num>
  <w:num w:numId="4" w16cid:durableId="1442458187">
    <w:abstractNumId w:val="21"/>
  </w:num>
  <w:num w:numId="5" w16cid:durableId="977304161">
    <w:abstractNumId w:val="13"/>
  </w:num>
  <w:num w:numId="6" w16cid:durableId="330182437">
    <w:abstractNumId w:val="10"/>
  </w:num>
  <w:num w:numId="7" w16cid:durableId="140196791">
    <w:abstractNumId w:val="17"/>
  </w:num>
  <w:num w:numId="8" w16cid:durableId="1857379882">
    <w:abstractNumId w:val="19"/>
  </w:num>
  <w:num w:numId="9" w16cid:durableId="1764954974">
    <w:abstractNumId w:val="4"/>
  </w:num>
  <w:num w:numId="10" w16cid:durableId="1126192626">
    <w:abstractNumId w:val="0"/>
  </w:num>
  <w:num w:numId="11" w16cid:durableId="1068192020">
    <w:abstractNumId w:val="14"/>
  </w:num>
  <w:num w:numId="12" w16cid:durableId="1145852781">
    <w:abstractNumId w:val="3"/>
  </w:num>
  <w:num w:numId="13" w16cid:durableId="2056082103">
    <w:abstractNumId w:val="16"/>
  </w:num>
  <w:num w:numId="14" w16cid:durableId="615603112">
    <w:abstractNumId w:val="5"/>
  </w:num>
  <w:num w:numId="15" w16cid:durableId="293801919">
    <w:abstractNumId w:val="2"/>
  </w:num>
  <w:num w:numId="16" w16cid:durableId="105321722">
    <w:abstractNumId w:val="12"/>
  </w:num>
  <w:num w:numId="17" w16cid:durableId="737828876">
    <w:abstractNumId w:val="20"/>
  </w:num>
  <w:num w:numId="18" w16cid:durableId="2066640123">
    <w:abstractNumId w:val="11"/>
  </w:num>
  <w:num w:numId="19" w16cid:durableId="1452088376">
    <w:abstractNumId w:val="18"/>
  </w:num>
  <w:num w:numId="20" w16cid:durableId="1851482416">
    <w:abstractNumId w:val="6"/>
  </w:num>
  <w:num w:numId="21" w16cid:durableId="1719090537">
    <w:abstractNumId w:val="7"/>
  </w:num>
  <w:num w:numId="22" w16cid:durableId="772674387">
    <w:abstractNumId w:val="15"/>
  </w:num>
  <w:num w:numId="23" w16cid:durableId="87195216">
    <w:abstractNumId w:val="23"/>
  </w:num>
  <w:num w:numId="24" w16cid:durableId="43471700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77"/>
    <w:rsid w:val="000160C6"/>
    <w:rsid w:val="00034144"/>
    <w:rsid w:val="0006061A"/>
    <w:rsid w:val="0008125E"/>
    <w:rsid w:val="00091C27"/>
    <w:rsid w:val="000C078E"/>
    <w:rsid w:val="000D42C4"/>
    <w:rsid w:val="000F3341"/>
    <w:rsid w:val="00105050"/>
    <w:rsid w:val="001138E4"/>
    <w:rsid w:val="00116111"/>
    <w:rsid w:val="00117F50"/>
    <w:rsid w:val="00121D9C"/>
    <w:rsid w:val="00123D95"/>
    <w:rsid w:val="00135197"/>
    <w:rsid w:val="00152085"/>
    <w:rsid w:val="001673E8"/>
    <w:rsid w:val="00175DFF"/>
    <w:rsid w:val="00187A7F"/>
    <w:rsid w:val="00192993"/>
    <w:rsid w:val="00193293"/>
    <w:rsid w:val="00196D52"/>
    <w:rsid w:val="001C23C3"/>
    <w:rsid w:val="001D3148"/>
    <w:rsid w:val="001E1F60"/>
    <w:rsid w:val="001E23B3"/>
    <w:rsid w:val="001E7DF6"/>
    <w:rsid w:val="00201A4A"/>
    <w:rsid w:val="002070EE"/>
    <w:rsid w:val="00212FD6"/>
    <w:rsid w:val="00227CFA"/>
    <w:rsid w:val="002323F2"/>
    <w:rsid w:val="00260D39"/>
    <w:rsid w:val="002641AB"/>
    <w:rsid w:val="00274E31"/>
    <w:rsid w:val="002C693B"/>
    <w:rsid w:val="002D38F1"/>
    <w:rsid w:val="002F0EC8"/>
    <w:rsid w:val="002F6511"/>
    <w:rsid w:val="003010CE"/>
    <w:rsid w:val="00307691"/>
    <w:rsid w:val="00311721"/>
    <w:rsid w:val="0031234F"/>
    <w:rsid w:val="0032281E"/>
    <w:rsid w:val="00325987"/>
    <w:rsid w:val="0032650F"/>
    <w:rsid w:val="003332B1"/>
    <w:rsid w:val="003464A1"/>
    <w:rsid w:val="0035144D"/>
    <w:rsid w:val="00356DF9"/>
    <w:rsid w:val="00357770"/>
    <w:rsid w:val="00381A72"/>
    <w:rsid w:val="003827DD"/>
    <w:rsid w:val="0038646E"/>
    <w:rsid w:val="003A6D2D"/>
    <w:rsid w:val="003B1D86"/>
    <w:rsid w:val="003B3294"/>
    <w:rsid w:val="003C1F31"/>
    <w:rsid w:val="003D194C"/>
    <w:rsid w:val="003D1D88"/>
    <w:rsid w:val="003E4CC5"/>
    <w:rsid w:val="00404A61"/>
    <w:rsid w:val="00425787"/>
    <w:rsid w:val="00434266"/>
    <w:rsid w:val="00471348"/>
    <w:rsid w:val="004839B9"/>
    <w:rsid w:val="00483FED"/>
    <w:rsid w:val="004842BD"/>
    <w:rsid w:val="00485555"/>
    <w:rsid w:val="004A4688"/>
    <w:rsid w:val="004B7BB5"/>
    <w:rsid w:val="004C6FE1"/>
    <w:rsid w:val="004D15E0"/>
    <w:rsid w:val="004D63DF"/>
    <w:rsid w:val="004D761C"/>
    <w:rsid w:val="004F1FF1"/>
    <w:rsid w:val="004F2413"/>
    <w:rsid w:val="004F5CB1"/>
    <w:rsid w:val="00525DCB"/>
    <w:rsid w:val="005439FC"/>
    <w:rsid w:val="00544084"/>
    <w:rsid w:val="00571990"/>
    <w:rsid w:val="00597701"/>
    <w:rsid w:val="005A0438"/>
    <w:rsid w:val="005C0C14"/>
    <w:rsid w:val="005C600B"/>
    <w:rsid w:val="005D4B4A"/>
    <w:rsid w:val="005D63EC"/>
    <w:rsid w:val="005E7472"/>
    <w:rsid w:val="005F05B4"/>
    <w:rsid w:val="00607951"/>
    <w:rsid w:val="00652B0A"/>
    <w:rsid w:val="00672BE6"/>
    <w:rsid w:val="006866FB"/>
    <w:rsid w:val="006938FB"/>
    <w:rsid w:val="00696FD2"/>
    <w:rsid w:val="0069774D"/>
    <w:rsid w:val="006C1B27"/>
    <w:rsid w:val="006C4AEB"/>
    <w:rsid w:val="006C71A9"/>
    <w:rsid w:val="00714A15"/>
    <w:rsid w:val="00717EAB"/>
    <w:rsid w:val="00762F80"/>
    <w:rsid w:val="00770A32"/>
    <w:rsid w:val="0077366E"/>
    <w:rsid w:val="00794DB8"/>
    <w:rsid w:val="0079655E"/>
    <w:rsid w:val="007A432C"/>
    <w:rsid w:val="007B0ED9"/>
    <w:rsid w:val="007C0737"/>
    <w:rsid w:val="007C64A8"/>
    <w:rsid w:val="007E35BA"/>
    <w:rsid w:val="007F40AA"/>
    <w:rsid w:val="007F62E6"/>
    <w:rsid w:val="0080551B"/>
    <w:rsid w:val="00806309"/>
    <w:rsid w:val="00817754"/>
    <w:rsid w:val="008241C7"/>
    <w:rsid w:val="00841E09"/>
    <w:rsid w:val="00847366"/>
    <w:rsid w:val="0085340F"/>
    <w:rsid w:val="00867415"/>
    <w:rsid w:val="00887377"/>
    <w:rsid w:val="00895281"/>
    <w:rsid w:val="00896E03"/>
    <w:rsid w:val="008A2C2A"/>
    <w:rsid w:val="008A5AB7"/>
    <w:rsid w:val="008B7950"/>
    <w:rsid w:val="008F4577"/>
    <w:rsid w:val="008F5E6B"/>
    <w:rsid w:val="008F7F12"/>
    <w:rsid w:val="0090092F"/>
    <w:rsid w:val="009030B7"/>
    <w:rsid w:val="00903FF8"/>
    <w:rsid w:val="00904F8E"/>
    <w:rsid w:val="00905B26"/>
    <w:rsid w:val="00910DF5"/>
    <w:rsid w:val="009141CD"/>
    <w:rsid w:val="009179C5"/>
    <w:rsid w:val="009472AB"/>
    <w:rsid w:val="0095710B"/>
    <w:rsid w:val="00957439"/>
    <w:rsid w:val="00966099"/>
    <w:rsid w:val="00985ED5"/>
    <w:rsid w:val="00992D85"/>
    <w:rsid w:val="0099566D"/>
    <w:rsid w:val="0099785B"/>
    <w:rsid w:val="009C7811"/>
    <w:rsid w:val="009D0D1D"/>
    <w:rsid w:val="009D6FF0"/>
    <w:rsid w:val="009E02FA"/>
    <w:rsid w:val="00A016C3"/>
    <w:rsid w:val="00A05CB4"/>
    <w:rsid w:val="00A20BEC"/>
    <w:rsid w:val="00A264BB"/>
    <w:rsid w:val="00A2666D"/>
    <w:rsid w:val="00A4530C"/>
    <w:rsid w:val="00A66C4D"/>
    <w:rsid w:val="00A746B8"/>
    <w:rsid w:val="00A82106"/>
    <w:rsid w:val="00A951DC"/>
    <w:rsid w:val="00AB0C33"/>
    <w:rsid w:val="00AB1806"/>
    <w:rsid w:val="00AC4E7B"/>
    <w:rsid w:val="00AD30C1"/>
    <w:rsid w:val="00AE705F"/>
    <w:rsid w:val="00AF6464"/>
    <w:rsid w:val="00B17EA2"/>
    <w:rsid w:val="00B3186D"/>
    <w:rsid w:val="00B521E5"/>
    <w:rsid w:val="00B538F2"/>
    <w:rsid w:val="00B546A6"/>
    <w:rsid w:val="00B56600"/>
    <w:rsid w:val="00B620D6"/>
    <w:rsid w:val="00B71175"/>
    <w:rsid w:val="00B94884"/>
    <w:rsid w:val="00B95D70"/>
    <w:rsid w:val="00BC5EEB"/>
    <w:rsid w:val="00BD38D2"/>
    <w:rsid w:val="00BE0FCA"/>
    <w:rsid w:val="00BF07C4"/>
    <w:rsid w:val="00C04283"/>
    <w:rsid w:val="00C21079"/>
    <w:rsid w:val="00C23D74"/>
    <w:rsid w:val="00C36076"/>
    <w:rsid w:val="00C50E37"/>
    <w:rsid w:val="00C5642D"/>
    <w:rsid w:val="00C57562"/>
    <w:rsid w:val="00C66B9A"/>
    <w:rsid w:val="00C70321"/>
    <w:rsid w:val="00C70C5F"/>
    <w:rsid w:val="00C74BC9"/>
    <w:rsid w:val="00C923EB"/>
    <w:rsid w:val="00C96425"/>
    <w:rsid w:val="00CA11CE"/>
    <w:rsid w:val="00CA3412"/>
    <w:rsid w:val="00CB1979"/>
    <w:rsid w:val="00CD4BDC"/>
    <w:rsid w:val="00CE7BDB"/>
    <w:rsid w:val="00CF3363"/>
    <w:rsid w:val="00D06B3B"/>
    <w:rsid w:val="00D12F5A"/>
    <w:rsid w:val="00D23306"/>
    <w:rsid w:val="00D30936"/>
    <w:rsid w:val="00D42201"/>
    <w:rsid w:val="00D47F3D"/>
    <w:rsid w:val="00D57CBA"/>
    <w:rsid w:val="00D60275"/>
    <w:rsid w:val="00D777D6"/>
    <w:rsid w:val="00D930A4"/>
    <w:rsid w:val="00D961AF"/>
    <w:rsid w:val="00DA6852"/>
    <w:rsid w:val="00DB33E7"/>
    <w:rsid w:val="00DC09DF"/>
    <w:rsid w:val="00DC6124"/>
    <w:rsid w:val="00DE4F0D"/>
    <w:rsid w:val="00DF1ED4"/>
    <w:rsid w:val="00DF5E0D"/>
    <w:rsid w:val="00E01A9C"/>
    <w:rsid w:val="00E01B98"/>
    <w:rsid w:val="00E134E5"/>
    <w:rsid w:val="00E309DC"/>
    <w:rsid w:val="00E36825"/>
    <w:rsid w:val="00E3743B"/>
    <w:rsid w:val="00E54836"/>
    <w:rsid w:val="00E65164"/>
    <w:rsid w:val="00E706A0"/>
    <w:rsid w:val="00E70BFE"/>
    <w:rsid w:val="00E724A8"/>
    <w:rsid w:val="00E83F7E"/>
    <w:rsid w:val="00E84293"/>
    <w:rsid w:val="00E96980"/>
    <w:rsid w:val="00EA2E88"/>
    <w:rsid w:val="00EB089C"/>
    <w:rsid w:val="00EF4087"/>
    <w:rsid w:val="00F06886"/>
    <w:rsid w:val="00F31935"/>
    <w:rsid w:val="00F43352"/>
    <w:rsid w:val="00F5227B"/>
    <w:rsid w:val="00F53B58"/>
    <w:rsid w:val="00F75D54"/>
    <w:rsid w:val="00F82B77"/>
    <w:rsid w:val="00F86FDD"/>
    <w:rsid w:val="00F87616"/>
    <w:rsid w:val="00FB6552"/>
    <w:rsid w:val="00FB694F"/>
    <w:rsid w:val="00FE63E6"/>
    <w:rsid w:val="00FF264C"/>
    <w:rsid w:val="014D91B4"/>
    <w:rsid w:val="01EDCA21"/>
    <w:rsid w:val="02BF3E69"/>
    <w:rsid w:val="051D29B9"/>
    <w:rsid w:val="07610F04"/>
    <w:rsid w:val="0981BFC2"/>
    <w:rsid w:val="09C12FA4"/>
    <w:rsid w:val="0A8E6DA9"/>
    <w:rsid w:val="0AE20FB9"/>
    <w:rsid w:val="0BC5548A"/>
    <w:rsid w:val="0D85DEE4"/>
    <w:rsid w:val="0F311598"/>
    <w:rsid w:val="1027F57E"/>
    <w:rsid w:val="11272E9C"/>
    <w:rsid w:val="120B137B"/>
    <w:rsid w:val="13208E3F"/>
    <w:rsid w:val="137DE422"/>
    <w:rsid w:val="13BDFF5B"/>
    <w:rsid w:val="1419B954"/>
    <w:rsid w:val="158DD0CF"/>
    <w:rsid w:val="159837C0"/>
    <w:rsid w:val="160C367A"/>
    <w:rsid w:val="16933C14"/>
    <w:rsid w:val="18326B6C"/>
    <w:rsid w:val="1C86B54C"/>
    <w:rsid w:val="1CB2FBCE"/>
    <w:rsid w:val="1D353BB4"/>
    <w:rsid w:val="1F1DCFB6"/>
    <w:rsid w:val="1F67A445"/>
    <w:rsid w:val="208B1EA1"/>
    <w:rsid w:val="2151F011"/>
    <w:rsid w:val="21D35F5A"/>
    <w:rsid w:val="228A12EF"/>
    <w:rsid w:val="23B909A8"/>
    <w:rsid w:val="24C7CEF1"/>
    <w:rsid w:val="25CFC7CF"/>
    <w:rsid w:val="26008013"/>
    <w:rsid w:val="267516DA"/>
    <w:rsid w:val="277D721B"/>
    <w:rsid w:val="27B5E84C"/>
    <w:rsid w:val="2A4F2AB9"/>
    <w:rsid w:val="2AE3A7A7"/>
    <w:rsid w:val="2AE59EBB"/>
    <w:rsid w:val="2CAF9B8E"/>
    <w:rsid w:val="2D39A1F4"/>
    <w:rsid w:val="2D42AFA4"/>
    <w:rsid w:val="2E5E6648"/>
    <w:rsid w:val="2E7BC996"/>
    <w:rsid w:val="2EE7D863"/>
    <w:rsid w:val="2FB0B605"/>
    <w:rsid w:val="304688B6"/>
    <w:rsid w:val="317FD5A9"/>
    <w:rsid w:val="320DE617"/>
    <w:rsid w:val="3215DE96"/>
    <w:rsid w:val="3229E34D"/>
    <w:rsid w:val="32FAE794"/>
    <w:rsid w:val="33FDCF75"/>
    <w:rsid w:val="37F47F39"/>
    <w:rsid w:val="38489538"/>
    <w:rsid w:val="38CDA00D"/>
    <w:rsid w:val="38F092E4"/>
    <w:rsid w:val="39048B69"/>
    <w:rsid w:val="3D2F7D62"/>
    <w:rsid w:val="3D881F70"/>
    <w:rsid w:val="3DDA069B"/>
    <w:rsid w:val="3DF66C3C"/>
    <w:rsid w:val="3F9A4EC2"/>
    <w:rsid w:val="40752B3E"/>
    <w:rsid w:val="413EC3BA"/>
    <w:rsid w:val="441D592E"/>
    <w:rsid w:val="44758E8F"/>
    <w:rsid w:val="4561A314"/>
    <w:rsid w:val="467FF89C"/>
    <w:rsid w:val="46A03FA0"/>
    <w:rsid w:val="46BD3F77"/>
    <w:rsid w:val="47820C4E"/>
    <w:rsid w:val="49765316"/>
    <w:rsid w:val="4A1CDE79"/>
    <w:rsid w:val="4A4E4464"/>
    <w:rsid w:val="4C23F2D1"/>
    <w:rsid w:val="4E68B52A"/>
    <w:rsid w:val="4F051968"/>
    <w:rsid w:val="50FAB337"/>
    <w:rsid w:val="514BF4CD"/>
    <w:rsid w:val="5260F43F"/>
    <w:rsid w:val="5288F464"/>
    <w:rsid w:val="537CF5DD"/>
    <w:rsid w:val="539B72F0"/>
    <w:rsid w:val="53C5B928"/>
    <w:rsid w:val="54E0C0C9"/>
    <w:rsid w:val="55DEEA38"/>
    <w:rsid w:val="594A92BA"/>
    <w:rsid w:val="5A926130"/>
    <w:rsid w:val="5BCA851A"/>
    <w:rsid w:val="5C472DF4"/>
    <w:rsid w:val="5C9F01D7"/>
    <w:rsid w:val="5C9FE9A2"/>
    <w:rsid w:val="5CB0E361"/>
    <w:rsid w:val="5F28E683"/>
    <w:rsid w:val="618B9CB5"/>
    <w:rsid w:val="62604210"/>
    <w:rsid w:val="626129DB"/>
    <w:rsid w:val="663D8369"/>
    <w:rsid w:val="664E8858"/>
    <w:rsid w:val="66627F24"/>
    <w:rsid w:val="6BB87EA1"/>
    <w:rsid w:val="6DA3B432"/>
    <w:rsid w:val="6FC1078B"/>
    <w:rsid w:val="70126828"/>
    <w:rsid w:val="704A9E9B"/>
    <w:rsid w:val="70E0C126"/>
    <w:rsid w:val="711A6004"/>
    <w:rsid w:val="716F409B"/>
    <w:rsid w:val="723D3813"/>
    <w:rsid w:val="72AF2A35"/>
    <w:rsid w:val="72F276BE"/>
    <w:rsid w:val="7385F6F4"/>
    <w:rsid w:val="73F78CCD"/>
    <w:rsid w:val="7731B736"/>
    <w:rsid w:val="77E6D0B4"/>
    <w:rsid w:val="78F83C7A"/>
    <w:rsid w:val="79B91C8D"/>
    <w:rsid w:val="79D0F5FA"/>
    <w:rsid w:val="7AB88A1C"/>
    <w:rsid w:val="7C009F6A"/>
    <w:rsid w:val="7D0E9AF5"/>
    <w:rsid w:val="7DB2C206"/>
    <w:rsid w:val="7E344FF5"/>
    <w:rsid w:val="7E3FD3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F02D6"/>
  <w15:chartTrackingRefBased/>
  <w15:docId w15:val="{EB5EFB57-B7C9-4E52-8DA8-B6251349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3EB"/>
    <w:pPr>
      <w:spacing w:before="240" w:after="240" w:line="276" w:lineRule="auto"/>
    </w:pPr>
    <w:rPr>
      <w:sz w:val="24"/>
    </w:rPr>
  </w:style>
  <w:style w:type="paragraph" w:styleId="Heading1">
    <w:name w:val="heading 1"/>
    <w:basedOn w:val="Normal"/>
    <w:next w:val="Normal"/>
    <w:link w:val="Heading1Char"/>
    <w:uiPriority w:val="9"/>
    <w:qFormat/>
    <w:rsid w:val="00905B26"/>
    <w:pPr>
      <w:spacing w:after="120"/>
      <w:outlineLvl w:val="0"/>
    </w:pPr>
    <w:rPr>
      <w:rFonts w:asciiTheme="majorHAnsi" w:hAnsiTheme="majorHAnsi"/>
      <w:b/>
      <w:bCs/>
      <w:sz w:val="36"/>
      <w:szCs w:val="24"/>
    </w:rPr>
  </w:style>
  <w:style w:type="paragraph" w:styleId="Heading2">
    <w:name w:val="heading 2"/>
    <w:basedOn w:val="Normal"/>
    <w:next w:val="Normal"/>
    <w:link w:val="Heading2Char"/>
    <w:uiPriority w:val="9"/>
    <w:unhideWhenUsed/>
    <w:qFormat/>
    <w:rsid w:val="00D06B3B"/>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57770"/>
    <w:pPr>
      <w:keepNext/>
      <w:keepLines/>
      <w:spacing w:before="120" w:after="120"/>
      <w:outlineLvl w:val="2"/>
    </w:pPr>
    <w:rPr>
      <w:rFonts w:asciiTheme="majorHAnsi" w:eastAsiaTheme="majorEastAsia" w:hAnsiTheme="majorHAnsi"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B26"/>
    <w:rPr>
      <w:rFonts w:asciiTheme="majorHAnsi" w:hAnsiTheme="majorHAnsi"/>
      <w:b/>
      <w:bCs/>
      <w:sz w:val="36"/>
      <w:szCs w:val="24"/>
    </w:rPr>
  </w:style>
  <w:style w:type="character" w:customStyle="1" w:styleId="Heading2Char">
    <w:name w:val="Heading 2 Char"/>
    <w:basedOn w:val="DefaultParagraphFont"/>
    <w:link w:val="Heading2"/>
    <w:uiPriority w:val="9"/>
    <w:rsid w:val="00D06B3B"/>
    <w:rPr>
      <w:rFonts w:eastAsiaTheme="majorEastAsia" w:cstheme="majorBidi"/>
      <w:b/>
      <w:sz w:val="28"/>
      <w:szCs w:val="26"/>
    </w:rPr>
  </w:style>
  <w:style w:type="character" w:customStyle="1" w:styleId="Heading3Char">
    <w:name w:val="Heading 3 Char"/>
    <w:basedOn w:val="DefaultParagraphFont"/>
    <w:link w:val="Heading3"/>
    <w:uiPriority w:val="9"/>
    <w:rsid w:val="00357770"/>
    <w:rPr>
      <w:rFonts w:asciiTheme="majorHAnsi" w:eastAsiaTheme="majorEastAsia" w:hAnsiTheme="majorHAnsi" w:cstheme="majorBidi"/>
      <w:color w:val="000000" w:themeColor="text1"/>
      <w:sz w:val="28"/>
      <w:szCs w:val="24"/>
    </w:rPr>
  </w:style>
  <w:style w:type="paragraph" w:styleId="ListParagraph">
    <w:name w:val="List Paragraph"/>
    <w:aliases w:val="DdeM List Paragraph,Bullet Point List,NFP GP Bulleted List,Dot Points,List Paragraph1,Recommendation,List Paragraph11,L,bullet point list,Citrus List,Numbering,Bullet List,FooterText,Párrafo de lista1,Colorful List - Accent 11,numbered"/>
    <w:basedOn w:val="ListParagraph2"/>
    <w:link w:val="ListParagraphChar"/>
    <w:uiPriority w:val="34"/>
    <w:qFormat/>
    <w:rsid w:val="00C923EB"/>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56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3352"/>
    <w:rPr>
      <w:color w:val="605E5C"/>
      <w:shd w:val="clear" w:color="auto" w:fill="E1DFDD"/>
    </w:rPr>
  </w:style>
  <w:style w:type="paragraph" w:styleId="Subtitle">
    <w:name w:val="Subtitle"/>
    <w:basedOn w:val="Normal"/>
    <w:next w:val="Normal"/>
    <w:link w:val="SubtitleChar"/>
    <w:uiPriority w:val="11"/>
    <w:qFormat/>
    <w:rsid w:val="00992D8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92D85"/>
    <w:rPr>
      <w:rFonts w:eastAsiaTheme="minorEastAsia"/>
      <w:color w:val="5A5A5A" w:themeColor="text1" w:themeTint="A5"/>
      <w:spacing w:val="15"/>
    </w:rPr>
  </w:style>
  <w:style w:type="character" w:customStyle="1" w:styleId="complexword">
    <w:name w:val="complexword"/>
    <w:basedOn w:val="DefaultParagraphFont"/>
    <w:rsid w:val="004F1FF1"/>
  </w:style>
  <w:style w:type="paragraph" w:styleId="NormalWeb">
    <w:name w:val="Normal (Web)"/>
    <w:basedOn w:val="Normal"/>
    <w:uiPriority w:val="99"/>
    <w:unhideWhenUsed/>
    <w:rsid w:val="00714A15"/>
    <w:pPr>
      <w:spacing w:before="100" w:beforeAutospacing="1" w:after="100" w:afterAutospacing="1" w:line="240" w:lineRule="auto"/>
    </w:pPr>
    <w:rPr>
      <w:rFonts w:ascii="Times New Roman" w:eastAsia="Times New Roman" w:hAnsi="Times New Roman" w:cs="Times New Roman"/>
      <w:szCs w:val="24"/>
      <w:lang w:eastAsia="en-AU"/>
    </w:rPr>
  </w:style>
  <w:style w:type="numbering" w:customStyle="1" w:styleId="List1">
    <w:name w:val="List1"/>
    <w:basedOn w:val="NoList"/>
    <w:uiPriority w:val="99"/>
    <w:rsid w:val="00F86FDD"/>
    <w:pPr>
      <w:numPr>
        <w:numId w:val="1"/>
      </w:numPr>
    </w:pPr>
  </w:style>
  <w:style w:type="paragraph" w:styleId="NoSpacing">
    <w:name w:val="No Spacing"/>
    <w:uiPriority w:val="1"/>
    <w:qFormat/>
    <w:rsid w:val="00C70321"/>
    <w:pPr>
      <w:spacing w:after="0" w:line="240" w:lineRule="auto"/>
    </w:pPr>
    <w:rPr>
      <w:sz w:val="24"/>
    </w:rPr>
  </w:style>
  <w:style w:type="character" w:customStyle="1" w:styleId="ListParagraphChar">
    <w:name w:val="List Paragraph Char"/>
    <w:aliases w:val="DdeM List Paragraph Char,Bullet Point List Char,NFP GP Bulleted List Char,Dot Points Char,List Paragraph1 Char,Recommendation Char,List Paragraph11 Char,L Char,bullet point list Char,Citrus List Char,Numbering Char,Bullet List Char"/>
    <w:link w:val="ListParagraph"/>
    <w:uiPriority w:val="34"/>
    <w:qFormat/>
    <w:locked/>
    <w:rsid w:val="00C923EB"/>
    <w:rPr>
      <w:sz w:val="24"/>
    </w:rPr>
  </w:style>
  <w:style w:type="character" w:styleId="Strong">
    <w:name w:val="Strong"/>
    <w:basedOn w:val="DefaultParagraphFont"/>
    <w:uiPriority w:val="22"/>
    <w:qFormat/>
    <w:rsid w:val="00CE7BDB"/>
    <w:rPr>
      <w:b/>
      <w:bCs/>
    </w:rPr>
  </w:style>
  <w:style w:type="character" w:styleId="FollowedHyperlink">
    <w:name w:val="FollowedHyperlink"/>
    <w:basedOn w:val="DefaultParagraphFont"/>
    <w:uiPriority w:val="99"/>
    <w:semiHidden/>
    <w:unhideWhenUsed/>
    <w:rsid w:val="00381A72"/>
    <w:rPr>
      <w:color w:val="954F72" w:themeColor="followedHyperlink"/>
      <w:u w:val="single"/>
    </w:rPr>
  </w:style>
  <w:style w:type="paragraph" w:customStyle="1" w:styleId="ListParagraph2">
    <w:name w:val="List Paragraph2"/>
    <w:basedOn w:val="Normal"/>
    <w:next w:val="ListParagraph"/>
    <w:qFormat/>
    <w:rsid w:val="00C70C5F"/>
    <w:pPr>
      <w:numPr>
        <w:numId w:val="23"/>
      </w:numPr>
      <w:spacing w:before="0" w:after="0"/>
      <w:ind w:left="714" w:hanging="357"/>
    </w:pPr>
  </w:style>
  <w:style w:type="paragraph" w:styleId="TOCHeading">
    <w:name w:val="TOC Heading"/>
    <w:basedOn w:val="Heading1"/>
    <w:next w:val="Normal"/>
    <w:uiPriority w:val="39"/>
    <w:unhideWhenUsed/>
    <w:qFormat/>
    <w:rsid w:val="003A6D2D"/>
    <w:pPr>
      <w:keepNext/>
      <w:keepLines/>
      <w:spacing w:before="480" w:after="0"/>
      <w:outlineLvl w:val="9"/>
    </w:pPr>
    <w:rPr>
      <w:rFonts w:eastAsiaTheme="majorEastAsia" w:cstheme="majorBidi"/>
      <w:color w:val="2F5496" w:themeColor="accent1" w:themeShade="BF"/>
      <w:sz w:val="28"/>
      <w:szCs w:val="28"/>
      <w:lang w:val="en-US"/>
    </w:rPr>
  </w:style>
  <w:style w:type="paragraph" w:styleId="TOC1">
    <w:name w:val="toc 1"/>
    <w:basedOn w:val="Normal"/>
    <w:next w:val="Normal"/>
    <w:autoRedefine/>
    <w:uiPriority w:val="39"/>
    <w:unhideWhenUsed/>
    <w:rsid w:val="003A6D2D"/>
    <w:pPr>
      <w:spacing w:before="120" w:after="0"/>
    </w:pPr>
    <w:rPr>
      <w:rFonts w:cstheme="minorHAnsi"/>
      <w:b/>
      <w:bCs/>
      <w:i/>
      <w:iCs/>
      <w:szCs w:val="24"/>
    </w:rPr>
  </w:style>
  <w:style w:type="paragraph" w:styleId="TOC2">
    <w:name w:val="toc 2"/>
    <w:basedOn w:val="Normal"/>
    <w:next w:val="Normal"/>
    <w:autoRedefine/>
    <w:uiPriority w:val="39"/>
    <w:unhideWhenUsed/>
    <w:rsid w:val="003A6D2D"/>
    <w:pPr>
      <w:spacing w:before="120" w:after="0"/>
      <w:ind w:left="240"/>
    </w:pPr>
    <w:rPr>
      <w:rFonts w:cstheme="minorHAnsi"/>
      <w:b/>
      <w:bCs/>
      <w:sz w:val="22"/>
    </w:rPr>
  </w:style>
  <w:style w:type="paragraph" w:styleId="TOC3">
    <w:name w:val="toc 3"/>
    <w:basedOn w:val="Normal"/>
    <w:next w:val="Normal"/>
    <w:autoRedefine/>
    <w:uiPriority w:val="39"/>
    <w:unhideWhenUsed/>
    <w:rsid w:val="003A6D2D"/>
    <w:pPr>
      <w:spacing w:before="0" w:after="0"/>
      <w:ind w:left="480"/>
    </w:pPr>
    <w:rPr>
      <w:rFonts w:cstheme="minorHAnsi"/>
      <w:sz w:val="20"/>
      <w:szCs w:val="20"/>
    </w:rPr>
  </w:style>
  <w:style w:type="paragraph" w:styleId="TOC4">
    <w:name w:val="toc 4"/>
    <w:basedOn w:val="Normal"/>
    <w:next w:val="Normal"/>
    <w:autoRedefine/>
    <w:uiPriority w:val="39"/>
    <w:unhideWhenUsed/>
    <w:rsid w:val="003A6D2D"/>
    <w:pPr>
      <w:spacing w:before="0" w:after="0"/>
      <w:ind w:left="720"/>
    </w:pPr>
    <w:rPr>
      <w:rFonts w:cstheme="minorHAnsi"/>
      <w:sz w:val="20"/>
      <w:szCs w:val="20"/>
    </w:rPr>
  </w:style>
  <w:style w:type="paragraph" w:styleId="TOC5">
    <w:name w:val="toc 5"/>
    <w:basedOn w:val="Normal"/>
    <w:next w:val="Normal"/>
    <w:autoRedefine/>
    <w:uiPriority w:val="39"/>
    <w:unhideWhenUsed/>
    <w:rsid w:val="003A6D2D"/>
    <w:pPr>
      <w:spacing w:before="0" w:after="0"/>
      <w:ind w:left="960"/>
    </w:pPr>
    <w:rPr>
      <w:rFonts w:cstheme="minorHAnsi"/>
      <w:sz w:val="20"/>
      <w:szCs w:val="20"/>
    </w:rPr>
  </w:style>
  <w:style w:type="paragraph" w:styleId="TOC6">
    <w:name w:val="toc 6"/>
    <w:basedOn w:val="Normal"/>
    <w:next w:val="Normal"/>
    <w:autoRedefine/>
    <w:uiPriority w:val="39"/>
    <w:unhideWhenUsed/>
    <w:rsid w:val="003A6D2D"/>
    <w:pPr>
      <w:spacing w:before="0" w:after="0"/>
      <w:ind w:left="1200"/>
    </w:pPr>
    <w:rPr>
      <w:rFonts w:cstheme="minorHAnsi"/>
      <w:sz w:val="20"/>
      <w:szCs w:val="20"/>
    </w:rPr>
  </w:style>
  <w:style w:type="paragraph" w:styleId="TOC7">
    <w:name w:val="toc 7"/>
    <w:basedOn w:val="Normal"/>
    <w:next w:val="Normal"/>
    <w:autoRedefine/>
    <w:uiPriority w:val="39"/>
    <w:unhideWhenUsed/>
    <w:rsid w:val="003A6D2D"/>
    <w:pPr>
      <w:spacing w:before="0" w:after="0"/>
      <w:ind w:left="1440"/>
    </w:pPr>
    <w:rPr>
      <w:rFonts w:cstheme="minorHAnsi"/>
      <w:sz w:val="20"/>
      <w:szCs w:val="20"/>
    </w:rPr>
  </w:style>
  <w:style w:type="paragraph" w:styleId="TOC8">
    <w:name w:val="toc 8"/>
    <w:basedOn w:val="Normal"/>
    <w:next w:val="Normal"/>
    <w:autoRedefine/>
    <w:uiPriority w:val="39"/>
    <w:unhideWhenUsed/>
    <w:rsid w:val="003A6D2D"/>
    <w:pPr>
      <w:spacing w:before="0" w:after="0"/>
      <w:ind w:left="1680"/>
    </w:pPr>
    <w:rPr>
      <w:rFonts w:cstheme="minorHAnsi"/>
      <w:sz w:val="20"/>
      <w:szCs w:val="20"/>
    </w:rPr>
  </w:style>
  <w:style w:type="paragraph" w:styleId="TOC9">
    <w:name w:val="toc 9"/>
    <w:basedOn w:val="Normal"/>
    <w:next w:val="Normal"/>
    <w:autoRedefine/>
    <w:uiPriority w:val="39"/>
    <w:unhideWhenUsed/>
    <w:rsid w:val="003A6D2D"/>
    <w:pPr>
      <w:spacing w:before="0" w:after="0"/>
      <w:ind w:left="1920"/>
    </w:pPr>
    <w:rPr>
      <w:rFonts w:cstheme="minorHAnsi"/>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061A"/>
    <w:pPr>
      <w:spacing w:after="0" w:line="240" w:lineRule="auto"/>
    </w:pPr>
    <w:rPr>
      <w:sz w:val="24"/>
    </w:rPr>
  </w:style>
  <w:style w:type="character" w:customStyle="1" w:styleId="ui-provider">
    <w:name w:val="ui-provider"/>
    <w:basedOn w:val="DefaultParagraphFont"/>
    <w:rsid w:val="00471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014">
      <w:bodyDiv w:val="1"/>
      <w:marLeft w:val="0"/>
      <w:marRight w:val="0"/>
      <w:marTop w:val="0"/>
      <w:marBottom w:val="0"/>
      <w:divBdr>
        <w:top w:val="none" w:sz="0" w:space="0" w:color="auto"/>
        <w:left w:val="none" w:sz="0" w:space="0" w:color="auto"/>
        <w:bottom w:val="none" w:sz="0" w:space="0" w:color="auto"/>
        <w:right w:val="none" w:sz="0" w:space="0" w:color="auto"/>
      </w:divBdr>
      <w:divsChild>
        <w:div w:id="231433941">
          <w:marLeft w:val="0"/>
          <w:marRight w:val="0"/>
          <w:marTop w:val="0"/>
          <w:marBottom w:val="0"/>
          <w:divBdr>
            <w:top w:val="none" w:sz="0" w:space="0" w:color="auto"/>
            <w:left w:val="none" w:sz="0" w:space="0" w:color="auto"/>
            <w:bottom w:val="none" w:sz="0" w:space="0" w:color="auto"/>
            <w:right w:val="none" w:sz="0" w:space="0" w:color="auto"/>
          </w:divBdr>
        </w:div>
        <w:div w:id="585843873">
          <w:marLeft w:val="0"/>
          <w:marRight w:val="0"/>
          <w:marTop w:val="0"/>
          <w:marBottom w:val="0"/>
          <w:divBdr>
            <w:top w:val="none" w:sz="0" w:space="0" w:color="auto"/>
            <w:left w:val="none" w:sz="0" w:space="0" w:color="auto"/>
            <w:bottom w:val="none" w:sz="0" w:space="0" w:color="auto"/>
            <w:right w:val="none" w:sz="0" w:space="0" w:color="auto"/>
          </w:divBdr>
        </w:div>
        <w:div w:id="629164013">
          <w:marLeft w:val="0"/>
          <w:marRight w:val="0"/>
          <w:marTop w:val="0"/>
          <w:marBottom w:val="0"/>
          <w:divBdr>
            <w:top w:val="none" w:sz="0" w:space="0" w:color="auto"/>
            <w:left w:val="none" w:sz="0" w:space="0" w:color="auto"/>
            <w:bottom w:val="none" w:sz="0" w:space="0" w:color="auto"/>
            <w:right w:val="none" w:sz="0" w:space="0" w:color="auto"/>
          </w:divBdr>
        </w:div>
        <w:div w:id="1723940529">
          <w:marLeft w:val="0"/>
          <w:marRight w:val="0"/>
          <w:marTop w:val="0"/>
          <w:marBottom w:val="0"/>
          <w:divBdr>
            <w:top w:val="none" w:sz="0" w:space="0" w:color="auto"/>
            <w:left w:val="none" w:sz="0" w:space="0" w:color="auto"/>
            <w:bottom w:val="none" w:sz="0" w:space="0" w:color="auto"/>
            <w:right w:val="none" w:sz="0" w:space="0" w:color="auto"/>
          </w:divBdr>
        </w:div>
        <w:div w:id="2139882343">
          <w:marLeft w:val="0"/>
          <w:marRight w:val="0"/>
          <w:marTop w:val="0"/>
          <w:marBottom w:val="0"/>
          <w:divBdr>
            <w:top w:val="none" w:sz="0" w:space="0" w:color="auto"/>
            <w:left w:val="none" w:sz="0" w:space="0" w:color="auto"/>
            <w:bottom w:val="none" w:sz="0" w:space="0" w:color="auto"/>
            <w:right w:val="none" w:sz="0" w:space="0" w:color="auto"/>
          </w:divBdr>
        </w:div>
      </w:divsChild>
    </w:div>
    <w:div w:id="387534780">
      <w:bodyDiv w:val="1"/>
      <w:marLeft w:val="0"/>
      <w:marRight w:val="0"/>
      <w:marTop w:val="0"/>
      <w:marBottom w:val="0"/>
      <w:divBdr>
        <w:top w:val="none" w:sz="0" w:space="0" w:color="auto"/>
        <w:left w:val="none" w:sz="0" w:space="0" w:color="auto"/>
        <w:bottom w:val="none" w:sz="0" w:space="0" w:color="auto"/>
        <w:right w:val="none" w:sz="0" w:space="0" w:color="auto"/>
      </w:divBdr>
    </w:div>
    <w:div w:id="453138540">
      <w:bodyDiv w:val="1"/>
      <w:marLeft w:val="0"/>
      <w:marRight w:val="0"/>
      <w:marTop w:val="0"/>
      <w:marBottom w:val="0"/>
      <w:divBdr>
        <w:top w:val="none" w:sz="0" w:space="0" w:color="auto"/>
        <w:left w:val="none" w:sz="0" w:space="0" w:color="auto"/>
        <w:bottom w:val="none" w:sz="0" w:space="0" w:color="auto"/>
        <w:right w:val="none" w:sz="0" w:space="0" w:color="auto"/>
      </w:divBdr>
      <w:divsChild>
        <w:div w:id="69159184">
          <w:marLeft w:val="0"/>
          <w:marRight w:val="0"/>
          <w:marTop w:val="0"/>
          <w:marBottom w:val="0"/>
          <w:divBdr>
            <w:top w:val="none" w:sz="0" w:space="0" w:color="auto"/>
            <w:left w:val="none" w:sz="0" w:space="0" w:color="auto"/>
            <w:bottom w:val="none" w:sz="0" w:space="0" w:color="auto"/>
            <w:right w:val="none" w:sz="0" w:space="0" w:color="auto"/>
          </w:divBdr>
        </w:div>
        <w:div w:id="292102207">
          <w:marLeft w:val="0"/>
          <w:marRight w:val="0"/>
          <w:marTop w:val="0"/>
          <w:marBottom w:val="0"/>
          <w:divBdr>
            <w:top w:val="none" w:sz="0" w:space="0" w:color="auto"/>
            <w:left w:val="none" w:sz="0" w:space="0" w:color="auto"/>
            <w:bottom w:val="none" w:sz="0" w:space="0" w:color="auto"/>
            <w:right w:val="none" w:sz="0" w:space="0" w:color="auto"/>
          </w:divBdr>
        </w:div>
        <w:div w:id="359471870">
          <w:marLeft w:val="0"/>
          <w:marRight w:val="0"/>
          <w:marTop w:val="0"/>
          <w:marBottom w:val="0"/>
          <w:divBdr>
            <w:top w:val="none" w:sz="0" w:space="0" w:color="auto"/>
            <w:left w:val="none" w:sz="0" w:space="0" w:color="auto"/>
            <w:bottom w:val="none" w:sz="0" w:space="0" w:color="auto"/>
            <w:right w:val="none" w:sz="0" w:space="0" w:color="auto"/>
          </w:divBdr>
        </w:div>
        <w:div w:id="985553630">
          <w:marLeft w:val="0"/>
          <w:marRight w:val="0"/>
          <w:marTop w:val="0"/>
          <w:marBottom w:val="0"/>
          <w:divBdr>
            <w:top w:val="none" w:sz="0" w:space="0" w:color="auto"/>
            <w:left w:val="none" w:sz="0" w:space="0" w:color="auto"/>
            <w:bottom w:val="none" w:sz="0" w:space="0" w:color="auto"/>
            <w:right w:val="none" w:sz="0" w:space="0" w:color="auto"/>
          </w:divBdr>
        </w:div>
        <w:div w:id="1816143776">
          <w:marLeft w:val="0"/>
          <w:marRight w:val="0"/>
          <w:marTop w:val="0"/>
          <w:marBottom w:val="0"/>
          <w:divBdr>
            <w:top w:val="none" w:sz="0" w:space="0" w:color="auto"/>
            <w:left w:val="none" w:sz="0" w:space="0" w:color="auto"/>
            <w:bottom w:val="none" w:sz="0" w:space="0" w:color="auto"/>
            <w:right w:val="none" w:sz="0" w:space="0" w:color="auto"/>
          </w:divBdr>
        </w:div>
        <w:div w:id="1853060070">
          <w:marLeft w:val="0"/>
          <w:marRight w:val="0"/>
          <w:marTop w:val="0"/>
          <w:marBottom w:val="0"/>
          <w:divBdr>
            <w:top w:val="none" w:sz="0" w:space="0" w:color="auto"/>
            <w:left w:val="none" w:sz="0" w:space="0" w:color="auto"/>
            <w:bottom w:val="none" w:sz="0" w:space="0" w:color="auto"/>
            <w:right w:val="none" w:sz="0" w:space="0" w:color="auto"/>
          </w:divBdr>
        </w:div>
      </w:divsChild>
    </w:div>
    <w:div w:id="976642936">
      <w:bodyDiv w:val="1"/>
      <w:marLeft w:val="0"/>
      <w:marRight w:val="0"/>
      <w:marTop w:val="0"/>
      <w:marBottom w:val="0"/>
      <w:divBdr>
        <w:top w:val="none" w:sz="0" w:space="0" w:color="auto"/>
        <w:left w:val="none" w:sz="0" w:space="0" w:color="auto"/>
        <w:bottom w:val="none" w:sz="0" w:space="0" w:color="auto"/>
        <w:right w:val="none" w:sz="0" w:space="0" w:color="auto"/>
      </w:divBdr>
      <w:divsChild>
        <w:div w:id="311059786">
          <w:marLeft w:val="0"/>
          <w:marRight w:val="0"/>
          <w:marTop w:val="0"/>
          <w:marBottom w:val="0"/>
          <w:divBdr>
            <w:top w:val="none" w:sz="0" w:space="0" w:color="auto"/>
            <w:left w:val="none" w:sz="0" w:space="0" w:color="auto"/>
            <w:bottom w:val="none" w:sz="0" w:space="0" w:color="auto"/>
            <w:right w:val="none" w:sz="0" w:space="0" w:color="auto"/>
          </w:divBdr>
        </w:div>
        <w:div w:id="324169051">
          <w:marLeft w:val="0"/>
          <w:marRight w:val="0"/>
          <w:marTop w:val="0"/>
          <w:marBottom w:val="0"/>
          <w:divBdr>
            <w:top w:val="none" w:sz="0" w:space="0" w:color="auto"/>
            <w:left w:val="none" w:sz="0" w:space="0" w:color="auto"/>
            <w:bottom w:val="none" w:sz="0" w:space="0" w:color="auto"/>
            <w:right w:val="none" w:sz="0" w:space="0" w:color="auto"/>
          </w:divBdr>
        </w:div>
        <w:div w:id="784618045">
          <w:marLeft w:val="0"/>
          <w:marRight w:val="0"/>
          <w:marTop w:val="0"/>
          <w:marBottom w:val="0"/>
          <w:divBdr>
            <w:top w:val="none" w:sz="0" w:space="0" w:color="auto"/>
            <w:left w:val="none" w:sz="0" w:space="0" w:color="auto"/>
            <w:bottom w:val="none" w:sz="0" w:space="0" w:color="auto"/>
            <w:right w:val="none" w:sz="0" w:space="0" w:color="auto"/>
          </w:divBdr>
        </w:div>
        <w:div w:id="1608846858">
          <w:marLeft w:val="0"/>
          <w:marRight w:val="0"/>
          <w:marTop w:val="0"/>
          <w:marBottom w:val="0"/>
          <w:divBdr>
            <w:top w:val="none" w:sz="0" w:space="0" w:color="auto"/>
            <w:left w:val="none" w:sz="0" w:space="0" w:color="auto"/>
            <w:bottom w:val="none" w:sz="0" w:space="0" w:color="auto"/>
            <w:right w:val="none" w:sz="0" w:space="0" w:color="auto"/>
          </w:divBdr>
        </w:div>
        <w:div w:id="1775053565">
          <w:marLeft w:val="0"/>
          <w:marRight w:val="0"/>
          <w:marTop w:val="0"/>
          <w:marBottom w:val="0"/>
          <w:divBdr>
            <w:top w:val="none" w:sz="0" w:space="0" w:color="auto"/>
            <w:left w:val="none" w:sz="0" w:space="0" w:color="auto"/>
            <w:bottom w:val="none" w:sz="0" w:space="0" w:color="auto"/>
            <w:right w:val="none" w:sz="0" w:space="0" w:color="auto"/>
          </w:divBdr>
        </w:div>
      </w:divsChild>
    </w:div>
    <w:div w:id="1000935551">
      <w:bodyDiv w:val="1"/>
      <w:marLeft w:val="0"/>
      <w:marRight w:val="0"/>
      <w:marTop w:val="0"/>
      <w:marBottom w:val="0"/>
      <w:divBdr>
        <w:top w:val="none" w:sz="0" w:space="0" w:color="auto"/>
        <w:left w:val="none" w:sz="0" w:space="0" w:color="auto"/>
        <w:bottom w:val="none" w:sz="0" w:space="0" w:color="auto"/>
        <w:right w:val="none" w:sz="0" w:space="0" w:color="auto"/>
      </w:divBdr>
    </w:div>
    <w:div w:id="1050612807">
      <w:bodyDiv w:val="1"/>
      <w:marLeft w:val="0"/>
      <w:marRight w:val="0"/>
      <w:marTop w:val="0"/>
      <w:marBottom w:val="0"/>
      <w:divBdr>
        <w:top w:val="none" w:sz="0" w:space="0" w:color="auto"/>
        <w:left w:val="none" w:sz="0" w:space="0" w:color="auto"/>
        <w:bottom w:val="none" w:sz="0" w:space="0" w:color="auto"/>
        <w:right w:val="none" w:sz="0" w:space="0" w:color="auto"/>
      </w:divBdr>
    </w:div>
    <w:div w:id="1357197290">
      <w:bodyDiv w:val="1"/>
      <w:marLeft w:val="0"/>
      <w:marRight w:val="0"/>
      <w:marTop w:val="0"/>
      <w:marBottom w:val="0"/>
      <w:divBdr>
        <w:top w:val="none" w:sz="0" w:space="0" w:color="auto"/>
        <w:left w:val="none" w:sz="0" w:space="0" w:color="auto"/>
        <w:bottom w:val="none" w:sz="0" w:space="0" w:color="auto"/>
        <w:right w:val="none" w:sz="0" w:space="0" w:color="auto"/>
      </w:divBdr>
      <w:divsChild>
        <w:div w:id="133259046">
          <w:marLeft w:val="0"/>
          <w:marRight w:val="0"/>
          <w:marTop w:val="0"/>
          <w:marBottom w:val="0"/>
          <w:divBdr>
            <w:top w:val="none" w:sz="0" w:space="0" w:color="auto"/>
            <w:left w:val="none" w:sz="0" w:space="0" w:color="auto"/>
            <w:bottom w:val="none" w:sz="0" w:space="0" w:color="auto"/>
            <w:right w:val="none" w:sz="0" w:space="0" w:color="auto"/>
          </w:divBdr>
        </w:div>
        <w:div w:id="438644902">
          <w:marLeft w:val="0"/>
          <w:marRight w:val="0"/>
          <w:marTop w:val="0"/>
          <w:marBottom w:val="0"/>
          <w:divBdr>
            <w:top w:val="none" w:sz="0" w:space="0" w:color="auto"/>
            <w:left w:val="none" w:sz="0" w:space="0" w:color="auto"/>
            <w:bottom w:val="none" w:sz="0" w:space="0" w:color="auto"/>
            <w:right w:val="none" w:sz="0" w:space="0" w:color="auto"/>
          </w:divBdr>
        </w:div>
        <w:div w:id="158441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rtsaccess.com.au/wp-content/uploads/2023/08/Making-Space-Support-Material.xlsx" TargetMode="External"/><Relationship Id="rId26" Type="http://schemas.openxmlformats.org/officeDocument/2006/relationships/hyperlink" Target="https://www.artsaccess.com.au/wp-content/uploads/2023/08/Making-Space-Support-Material.xlsx" TargetMode="External"/><Relationship Id="rId21" Type="http://schemas.openxmlformats.org/officeDocument/2006/relationships/hyperlink" Target="https://www.legislation.gov.au/Details/C2018C00125"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rtsaccess.com.au/wp-content/uploads/2023/08/Making-Space_Application_2023.docx" TargetMode="External"/><Relationship Id="rId25" Type="http://schemas.openxmlformats.org/officeDocument/2006/relationships/hyperlink" Target="https://www.artsaccess.com.au/wp-content/uploads/2023/08/Making-Space_Application_2023.doc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rtsaccess.com.au/making-space-application-form/" TargetMode="External"/><Relationship Id="rId20" Type="http://schemas.openxmlformats.org/officeDocument/2006/relationships/hyperlink" Target="https://www.legislation.gov.au/Details/F2010L00668" TargetMode="External"/><Relationship Id="rId29" Type="http://schemas.openxmlformats.org/officeDocument/2006/relationships/hyperlink" Target="https://www.artsaccess.com.au/wp-content/uploads/2023/08/Making-Space-Support-Material.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rtsaccess.com.au/making-space"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tsaccess.com.au/making-space/" TargetMode="External"/><Relationship Id="rId23" Type="http://schemas.openxmlformats.org/officeDocument/2006/relationships/hyperlink" Target="https://www.dta.gov.au/help-and-advice/about-digital-service-standard" TargetMode="External"/><Relationship Id="rId28" Type="http://schemas.openxmlformats.org/officeDocument/2006/relationships/hyperlink" Target="mailto:info@artsaccess.com.au?subject=Making%20Spaces%20Applica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usiness.gov.au/planning/industry-information/construction-industry"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3.org/WAI/standards-guidelines/wcag/" TargetMode="External"/><Relationship Id="rId27" Type="http://schemas.openxmlformats.org/officeDocument/2006/relationships/hyperlink" Target="mailto:grants@artsaccess.com.au" TargetMode="External"/><Relationship Id="rId30" Type="http://schemas.openxmlformats.org/officeDocument/2006/relationships/hyperlink" Target="mailto:grants@artsaccess.com.au"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B4AA5E778C8241BA18BFAF54DA6338" ma:contentTypeVersion="13" ma:contentTypeDescription="Create a new document." ma:contentTypeScope="" ma:versionID="78f65bc9bd7e1e37ac23ebd1766c03f4">
  <xsd:schema xmlns:xsd="http://www.w3.org/2001/XMLSchema" xmlns:xs="http://www.w3.org/2001/XMLSchema" xmlns:p="http://schemas.microsoft.com/office/2006/metadata/properties" xmlns:ns3="fc653608-8ccf-4924-8158-5cddc6722fe7" xmlns:ns4="30eed31f-e378-494f-a4db-6e256832e856" targetNamespace="http://schemas.microsoft.com/office/2006/metadata/properties" ma:root="true" ma:fieldsID="83d07840e7da8f2402b896a587f30398" ns3:_="" ns4:_="">
    <xsd:import namespace="fc653608-8ccf-4924-8158-5cddc6722fe7"/>
    <xsd:import namespace="30eed31f-e378-494f-a4db-6e256832e8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3608-8ccf-4924-8158-5cddc672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ed31f-e378-494f-a4db-6e256832e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830C-A1EB-449E-856F-270697663A5C}">
  <ds:schemaRefs>
    <ds:schemaRef ds:uri="http://schemas.microsoft.com/sharepoint/v3/contenttype/forms"/>
  </ds:schemaRefs>
</ds:datastoreItem>
</file>

<file path=customXml/itemProps2.xml><?xml version="1.0" encoding="utf-8"?>
<ds:datastoreItem xmlns:ds="http://schemas.openxmlformats.org/officeDocument/2006/customXml" ds:itemID="{05AF1B00-B633-4460-839C-89B8AD7B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3608-8ccf-4924-8158-5cddc6722fe7"/>
    <ds:schemaRef ds:uri="30eed31f-e378-494f-a4db-6e256832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18C04-F850-46C7-B420-58E61EE1AC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0771B7-346C-49AA-9FB5-976DF0F9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 Access Australia</dc:creator>
  <cp:keywords/>
  <dc:description/>
  <cp:lastModifiedBy>Sabina Knox</cp:lastModifiedBy>
  <cp:revision>19</cp:revision>
  <dcterms:created xsi:type="dcterms:W3CDTF">2023-08-14T23:20:00Z</dcterms:created>
  <dcterms:modified xsi:type="dcterms:W3CDTF">2023-08-25T05:33:00Z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0x0101003FB4AA5E778C8241BA18BFAF54DA6338</vt:lpwstr>
  </property>
</Properties>
</file>