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2D17" w14:textId="77777777" w:rsidR="00307691" w:rsidRDefault="00307691" w:rsidP="00307691">
      <w:pPr>
        <w:spacing w:before="0" w:after="0"/>
        <w:sectPr w:rsidR="00307691" w:rsidSect="00C40E3F">
          <w:headerReference w:type="default" r:id="rId11"/>
          <w:footerReference w:type="default" r:id="rId12"/>
          <w:headerReference w:type="first" r:id="rId13"/>
          <w:footerReference w:type="first" r:id="rId14"/>
          <w:pgSz w:w="11906" w:h="16838"/>
          <w:pgMar w:top="851" w:right="1134" w:bottom="851" w:left="1134" w:header="737" w:footer="737" w:gutter="0"/>
          <w:cols w:space="708"/>
          <w:formProt w:val="0"/>
          <w:titlePg/>
          <w:docGrid w:linePitch="360"/>
        </w:sectPr>
      </w:pPr>
    </w:p>
    <w:p w14:paraId="67B8C7F6" w14:textId="758490CE" w:rsidR="00D930A4" w:rsidRPr="009967A9" w:rsidRDefault="009967A9" w:rsidP="00805DD4">
      <w:pPr>
        <w:pStyle w:val="Title"/>
        <w:rPr>
          <w:sz w:val="44"/>
          <w:szCs w:val="40"/>
        </w:rPr>
      </w:pPr>
      <w:r w:rsidRPr="009967A9">
        <w:rPr>
          <w:rFonts w:cstheme="minorBidi"/>
          <w:color w:val="000000"/>
          <w:sz w:val="44"/>
          <w:szCs w:val="40"/>
          <w:shd w:val="clear" w:color="auto" w:fill="FFFFFF"/>
        </w:rPr>
        <w:t xml:space="preserve">Position Description: </w:t>
      </w:r>
      <w:r w:rsidR="00805DD4" w:rsidRPr="009967A9">
        <w:rPr>
          <w:sz w:val="44"/>
          <w:szCs w:val="40"/>
        </w:rPr>
        <w:t xml:space="preserve">Board of Management, </w:t>
      </w:r>
      <w:r w:rsidR="007273D1">
        <w:rPr>
          <w:sz w:val="44"/>
          <w:szCs w:val="40"/>
        </w:rPr>
        <w:t>M</w:t>
      </w:r>
      <w:r w:rsidR="00805DD4" w:rsidRPr="009967A9">
        <w:rPr>
          <w:sz w:val="44"/>
          <w:szCs w:val="40"/>
        </w:rPr>
        <w:t>ember</w:t>
      </w:r>
    </w:p>
    <w:p w14:paraId="5F9075F1" w14:textId="2831990A" w:rsidR="00197771" w:rsidRPr="004D1CAB" w:rsidRDefault="00197771" w:rsidP="0055282D">
      <w:pPr>
        <w:spacing w:after="120"/>
        <w:rPr>
          <w:rFonts w:cstheme="minorHAnsi"/>
          <w:color w:val="000000" w:themeColor="text1"/>
          <w:szCs w:val="24"/>
        </w:rPr>
      </w:pPr>
      <w:r>
        <w:rPr>
          <w:rFonts w:cstheme="minorHAnsi"/>
          <w:color w:val="000000" w:themeColor="text1"/>
          <w:szCs w:val="24"/>
        </w:rPr>
        <w:t>At Arts Access Victoria (AAV), w</w:t>
      </w:r>
      <w:r w:rsidRPr="005B61B9">
        <w:rPr>
          <w:rFonts w:cstheme="minorHAnsi"/>
          <w:color w:val="000000" w:themeColor="text1"/>
          <w:szCs w:val="24"/>
        </w:rPr>
        <w:t>e work for cultural equity for Deaf and Disabled</w:t>
      </w:r>
      <w:r>
        <w:rPr>
          <w:rFonts w:cstheme="minorHAnsi"/>
          <w:color w:val="000000" w:themeColor="text1"/>
          <w:szCs w:val="24"/>
        </w:rPr>
        <w:t xml:space="preserve"> </w:t>
      </w:r>
      <w:r w:rsidRPr="005B61B9">
        <w:rPr>
          <w:rFonts w:cstheme="minorHAnsi"/>
          <w:color w:val="000000" w:themeColor="text1"/>
          <w:szCs w:val="24"/>
        </w:rPr>
        <w:t>people</w:t>
      </w:r>
      <w:r w:rsidR="0055282D">
        <w:rPr>
          <w:rFonts w:cstheme="minorHAnsi"/>
          <w:color w:val="000000" w:themeColor="text1"/>
          <w:szCs w:val="24"/>
        </w:rPr>
        <w:t>.</w:t>
      </w:r>
    </w:p>
    <w:p w14:paraId="4409905E" w14:textId="77777777" w:rsidR="00197771" w:rsidRPr="004D1CAB" w:rsidRDefault="00197771" w:rsidP="00197771">
      <w:pPr>
        <w:spacing w:after="120"/>
        <w:rPr>
          <w:rFonts w:cstheme="minorHAnsi"/>
          <w:color w:val="000000" w:themeColor="text1"/>
          <w:szCs w:val="24"/>
        </w:rPr>
      </w:pPr>
      <w:r w:rsidRPr="004D1CAB">
        <w:rPr>
          <w:rFonts w:cstheme="minorHAnsi"/>
          <w:color w:val="000000" w:themeColor="text1"/>
          <w:szCs w:val="24"/>
        </w:rPr>
        <w:t>AAV’s Board of Management operates according to the following principles of governance:</w:t>
      </w:r>
    </w:p>
    <w:p w14:paraId="3DF43C9E" w14:textId="59D3583A" w:rsidR="00197771" w:rsidRPr="004D1CAB" w:rsidRDefault="00197771" w:rsidP="00197771">
      <w:pPr>
        <w:pStyle w:val="ListParagraph"/>
        <w:numPr>
          <w:ilvl w:val="0"/>
          <w:numId w:val="25"/>
        </w:numPr>
        <w:snapToGrid/>
        <w:spacing w:before="0" w:after="200" w:line="276" w:lineRule="auto"/>
        <w:rPr>
          <w:rFonts w:cstheme="minorHAnsi"/>
          <w:color w:val="000000" w:themeColor="text1"/>
          <w:szCs w:val="24"/>
        </w:rPr>
      </w:pPr>
      <w:r w:rsidRPr="004D1CAB">
        <w:rPr>
          <w:rFonts w:cstheme="minorHAnsi"/>
          <w:color w:val="000000" w:themeColor="text1"/>
          <w:szCs w:val="24"/>
        </w:rPr>
        <w:t>AAV</w:t>
      </w:r>
      <w:r w:rsidR="00DA15F9">
        <w:rPr>
          <w:rFonts w:cstheme="minorHAnsi"/>
          <w:color w:val="000000" w:themeColor="text1"/>
          <w:szCs w:val="24"/>
        </w:rPr>
        <w:t>’s</w:t>
      </w:r>
      <w:r w:rsidRPr="004D1CAB">
        <w:rPr>
          <w:rFonts w:cstheme="minorHAnsi"/>
          <w:color w:val="000000" w:themeColor="text1"/>
          <w:szCs w:val="24"/>
        </w:rPr>
        <w:t xml:space="preserve"> vision is the central motivation and purpose for all organisational activities</w:t>
      </w:r>
    </w:p>
    <w:p w14:paraId="5DC64466" w14:textId="4D1D56A2" w:rsidR="00197771" w:rsidRPr="004D1CAB" w:rsidRDefault="00DA15F9" w:rsidP="00197771">
      <w:pPr>
        <w:pStyle w:val="ListParagraph"/>
        <w:numPr>
          <w:ilvl w:val="0"/>
          <w:numId w:val="25"/>
        </w:numPr>
        <w:snapToGrid/>
        <w:spacing w:before="0" w:after="200" w:line="276" w:lineRule="auto"/>
        <w:rPr>
          <w:rFonts w:cstheme="minorHAnsi"/>
          <w:color w:val="000000" w:themeColor="text1"/>
          <w:szCs w:val="24"/>
        </w:rPr>
      </w:pPr>
      <w:r>
        <w:rPr>
          <w:rFonts w:cstheme="minorHAnsi"/>
          <w:color w:val="000000" w:themeColor="text1"/>
          <w:szCs w:val="24"/>
        </w:rPr>
        <w:t>G</w:t>
      </w:r>
      <w:r w:rsidR="00197771" w:rsidRPr="004D1CAB">
        <w:rPr>
          <w:rFonts w:cstheme="minorHAnsi"/>
          <w:color w:val="000000" w:themeColor="text1"/>
          <w:szCs w:val="24"/>
        </w:rPr>
        <w:t>overnance of the organisation is the responsibility of the Board of Management</w:t>
      </w:r>
    </w:p>
    <w:p w14:paraId="1A3AF671" w14:textId="77777777" w:rsidR="00197771" w:rsidRPr="004D1CAB" w:rsidRDefault="00197771" w:rsidP="00197771">
      <w:pPr>
        <w:spacing w:after="120"/>
        <w:rPr>
          <w:rFonts w:cstheme="minorHAnsi"/>
          <w:color w:val="000000" w:themeColor="text1"/>
          <w:szCs w:val="24"/>
        </w:rPr>
      </w:pPr>
      <w:r w:rsidRPr="004D1CAB">
        <w:rPr>
          <w:rFonts w:cstheme="minorHAnsi"/>
          <w:color w:val="000000" w:themeColor="text1"/>
          <w:szCs w:val="24"/>
        </w:rPr>
        <w:t xml:space="preserve">For the purpose of this document, “governance of the organisation” includes the following Board responsibilities: </w:t>
      </w:r>
    </w:p>
    <w:p w14:paraId="630D0A6A" w14:textId="77777777" w:rsidR="00197771" w:rsidRPr="004D1CAB" w:rsidRDefault="00197771" w:rsidP="00197771">
      <w:pPr>
        <w:pStyle w:val="ListParagraph"/>
        <w:numPr>
          <w:ilvl w:val="0"/>
          <w:numId w:val="26"/>
        </w:numPr>
        <w:snapToGrid/>
        <w:spacing w:before="0" w:after="200" w:line="276" w:lineRule="auto"/>
        <w:rPr>
          <w:rFonts w:cstheme="minorHAnsi"/>
          <w:color w:val="000000" w:themeColor="text1"/>
          <w:szCs w:val="24"/>
        </w:rPr>
      </w:pPr>
      <w:r w:rsidRPr="004D1CAB">
        <w:rPr>
          <w:rFonts w:cstheme="minorHAnsi"/>
          <w:color w:val="000000" w:themeColor="text1"/>
          <w:szCs w:val="24"/>
        </w:rPr>
        <w:t>legal and financial obligations</w:t>
      </w:r>
    </w:p>
    <w:p w14:paraId="06557BA6" w14:textId="77777777" w:rsidR="00197771" w:rsidRPr="004D1CAB" w:rsidRDefault="00197771" w:rsidP="00197771">
      <w:pPr>
        <w:pStyle w:val="ListParagraph"/>
        <w:numPr>
          <w:ilvl w:val="0"/>
          <w:numId w:val="26"/>
        </w:numPr>
        <w:snapToGrid/>
        <w:spacing w:before="0" w:after="200" w:line="276" w:lineRule="auto"/>
        <w:rPr>
          <w:rFonts w:cstheme="minorHAnsi"/>
          <w:color w:val="000000" w:themeColor="text1"/>
          <w:szCs w:val="24"/>
        </w:rPr>
      </w:pPr>
      <w:r w:rsidRPr="004D1CAB">
        <w:rPr>
          <w:rFonts w:cstheme="minorHAnsi"/>
          <w:color w:val="000000" w:themeColor="text1"/>
          <w:szCs w:val="24"/>
        </w:rPr>
        <w:t>planning, policy development and strategic direction of the organisation</w:t>
      </w:r>
    </w:p>
    <w:p w14:paraId="18753B71" w14:textId="77777777" w:rsidR="00197771" w:rsidRPr="004D1CAB" w:rsidRDefault="00197771" w:rsidP="00197771">
      <w:pPr>
        <w:pStyle w:val="ListParagraph"/>
        <w:numPr>
          <w:ilvl w:val="0"/>
          <w:numId w:val="26"/>
        </w:numPr>
        <w:snapToGrid/>
        <w:spacing w:before="0" w:after="200" w:line="276" w:lineRule="auto"/>
        <w:rPr>
          <w:rFonts w:cstheme="minorHAnsi"/>
          <w:color w:val="000000" w:themeColor="text1"/>
          <w:szCs w:val="24"/>
        </w:rPr>
      </w:pPr>
      <w:r w:rsidRPr="004D1CAB">
        <w:rPr>
          <w:rFonts w:cstheme="minorHAnsi"/>
          <w:color w:val="000000" w:themeColor="text1"/>
          <w:szCs w:val="24"/>
        </w:rPr>
        <w:t>monitoring and reporting on organisational resourcing and performance</w:t>
      </w:r>
    </w:p>
    <w:p w14:paraId="48C392ED" w14:textId="1B112451" w:rsidR="00805DD4" w:rsidRDefault="00805DD4" w:rsidP="00DA15F9">
      <w:pPr>
        <w:ind w:left="2268" w:hanging="2268"/>
        <w:rPr>
          <w:rFonts w:eastAsiaTheme="minorEastAsia"/>
          <w:szCs w:val="24"/>
        </w:rPr>
      </w:pPr>
      <w:r w:rsidRPr="239B739F">
        <w:rPr>
          <w:rFonts w:eastAsiaTheme="minorEastAsia"/>
          <w:b/>
          <w:bCs/>
          <w:szCs w:val="24"/>
        </w:rPr>
        <w:t>Position Title</w:t>
      </w:r>
      <w:r w:rsidRPr="239B739F">
        <w:rPr>
          <w:rFonts w:eastAsiaTheme="minorEastAsia"/>
          <w:szCs w:val="24"/>
        </w:rPr>
        <w:t xml:space="preserve">: </w:t>
      </w:r>
      <w:r>
        <w:tab/>
      </w:r>
      <w:r w:rsidRPr="004D1CAB">
        <w:rPr>
          <w:rFonts w:cstheme="minorHAnsi"/>
          <w:szCs w:val="24"/>
        </w:rPr>
        <w:t>Board of Management,</w:t>
      </w:r>
      <w:r w:rsidR="007273D1">
        <w:rPr>
          <w:rFonts w:cstheme="minorHAnsi"/>
          <w:szCs w:val="24"/>
        </w:rPr>
        <w:t xml:space="preserve"> </w:t>
      </w:r>
      <w:r w:rsidRPr="004D1CAB">
        <w:rPr>
          <w:rFonts w:cstheme="minorHAnsi"/>
          <w:szCs w:val="24"/>
        </w:rPr>
        <w:t>member</w:t>
      </w:r>
    </w:p>
    <w:p w14:paraId="12D9643F" w14:textId="38E78686" w:rsidR="00564B59" w:rsidRDefault="00805DD4" w:rsidP="00DA15F9">
      <w:pPr>
        <w:ind w:left="2268" w:hanging="2268"/>
      </w:pPr>
      <w:r w:rsidRPr="239B739F">
        <w:rPr>
          <w:rFonts w:eastAsiaTheme="minorEastAsia"/>
          <w:b/>
          <w:bCs/>
          <w:szCs w:val="24"/>
        </w:rPr>
        <w:t>Reports To</w:t>
      </w:r>
      <w:r w:rsidRPr="239B739F">
        <w:rPr>
          <w:rFonts w:eastAsiaTheme="minorEastAsia"/>
          <w:szCs w:val="24"/>
        </w:rPr>
        <w:t>:</w:t>
      </w:r>
      <w:r>
        <w:tab/>
      </w:r>
      <w:r w:rsidR="00564B59" w:rsidRPr="004D1CAB">
        <w:rPr>
          <w:rFonts w:cstheme="minorHAnsi"/>
          <w:szCs w:val="24"/>
        </w:rPr>
        <w:t xml:space="preserve">Chair, </w:t>
      </w:r>
      <w:r w:rsidR="00564B59">
        <w:rPr>
          <w:rFonts w:cstheme="minorHAnsi"/>
          <w:szCs w:val="24"/>
        </w:rPr>
        <w:t>Nic Vogelpoel</w:t>
      </w:r>
    </w:p>
    <w:p w14:paraId="18D84CB7" w14:textId="00D977B5" w:rsidR="00805DD4" w:rsidRDefault="00805DD4" w:rsidP="00DA15F9">
      <w:pPr>
        <w:ind w:left="2268" w:hanging="2268"/>
        <w:rPr>
          <w:rFonts w:eastAsiaTheme="minorEastAsia"/>
          <w:szCs w:val="24"/>
        </w:rPr>
      </w:pPr>
      <w:r w:rsidRPr="239B739F">
        <w:rPr>
          <w:rFonts w:eastAsiaTheme="minorEastAsia"/>
          <w:b/>
          <w:bCs/>
          <w:szCs w:val="24"/>
        </w:rPr>
        <w:t>Remuneration</w:t>
      </w:r>
      <w:r w:rsidRPr="239B739F">
        <w:rPr>
          <w:rFonts w:eastAsiaTheme="minorEastAsia"/>
          <w:szCs w:val="24"/>
        </w:rPr>
        <w:t>:</w:t>
      </w:r>
      <w:r>
        <w:tab/>
      </w:r>
      <w:r w:rsidR="007273D1" w:rsidRPr="004D1CAB">
        <w:rPr>
          <w:rFonts w:cstheme="minorHAnsi"/>
          <w:bCs/>
          <w:szCs w:val="24"/>
        </w:rPr>
        <w:t>This position is a volunteer role.</w:t>
      </w:r>
    </w:p>
    <w:p w14:paraId="1B86131E" w14:textId="310902FE" w:rsidR="007273D1" w:rsidRDefault="00805DD4" w:rsidP="007273D1">
      <w:pPr>
        <w:ind w:left="2268" w:hanging="2268"/>
        <w:rPr>
          <w:rFonts w:eastAsiaTheme="minorEastAsia"/>
          <w:szCs w:val="24"/>
        </w:rPr>
      </w:pPr>
      <w:r w:rsidRPr="239B739F">
        <w:rPr>
          <w:rFonts w:eastAsiaTheme="minorEastAsia"/>
          <w:b/>
          <w:bCs/>
          <w:szCs w:val="24"/>
        </w:rPr>
        <w:t>Terms</w:t>
      </w:r>
      <w:r w:rsidRPr="239B739F">
        <w:rPr>
          <w:rFonts w:eastAsiaTheme="minorEastAsia"/>
          <w:szCs w:val="24"/>
        </w:rPr>
        <w:t xml:space="preserve">: </w:t>
      </w:r>
      <w:r>
        <w:tab/>
      </w:r>
      <w:r w:rsidR="0019746C">
        <w:rPr>
          <w:rFonts w:cstheme="minorHAnsi"/>
          <w:szCs w:val="24"/>
        </w:rPr>
        <w:t xml:space="preserve">This position is for a </w:t>
      </w:r>
      <w:r w:rsidR="0019746C">
        <w:rPr>
          <w:rFonts w:cstheme="minorHAnsi"/>
          <w:szCs w:val="24"/>
        </w:rPr>
        <w:t>two-year</w:t>
      </w:r>
      <w:r w:rsidR="0019746C">
        <w:rPr>
          <w:rFonts w:cstheme="minorHAnsi"/>
          <w:szCs w:val="24"/>
        </w:rPr>
        <w:t xml:space="preserve"> term</w:t>
      </w:r>
      <w:r w:rsidR="0019746C">
        <w:rPr>
          <w:rFonts w:cstheme="minorHAnsi"/>
          <w:szCs w:val="24"/>
        </w:rPr>
        <w:t>.</w:t>
      </w:r>
      <w:r w:rsidR="0019746C">
        <w:rPr>
          <w:rFonts w:cstheme="minorHAnsi"/>
          <w:szCs w:val="24"/>
        </w:rPr>
        <w:t xml:space="preserve"> </w:t>
      </w:r>
      <w:r w:rsidR="007273D1" w:rsidRPr="004D1CAB">
        <w:rPr>
          <w:rFonts w:cstheme="minorHAnsi"/>
          <w:szCs w:val="24"/>
        </w:rPr>
        <w:t>Five board meetings through the year, plus additional sub-committee meetings or engagements as required.</w:t>
      </w:r>
      <w:r w:rsidR="0019746C">
        <w:rPr>
          <w:rFonts w:cstheme="minorHAnsi"/>
          <w:szCs w:val="24"/>
        </w:rPr>
        <w:t xml:space="preserve"> </w:t>
      </w:r>
    </w:p>
    <w:p w14:paraId="54A48849" w14:textId="6AE3DCF8" w:rsidR="00805DD4" w:rsidRPr="009967A9" w:rsidRDefault="00805DD4" w:rsidP="00DA15F9">
      <w:pPr>
        <w:spacing w:line="312" w:lineRule="auto"/>
        <w:ind w:left="2268" w:hanging="2268"/>
      </w:pPr>
      <w:r w:rsidRPr="239B739F">
        <w:rPr>
          <w:rFonts w:eastAsiaTheme="minorEastAsia"/>
          <w:b/>
          <w:bCs/>
          <w:szCs w:val="24"/>
        </w:rPr>
        <w:t>Benefits</w:t>
      </w:r>
      <w:r w:rsidRPr="239B739F">
        <w:rPr>
          <w:rFonts w:eastAsiaTheme="minorEastAsia"/>
          <w:szCs w:val="24"/>
        </w:rPr>
        <w:t>:</w:t>
      </w:r>
      <w:r>
        <w:tab/>
      </w:r>
      <w:r w:rsidR="009967A9">
        <w:t xml:space="preserve">Gain satisfaction from their involvement with AAV. </w:t>
      </w:r>
      <w:r w:rsidR="009967A9">
        <w:br/>
        <w:t xml:space="preserve">Get support and respect from AAV member and staff. </w:t>
      </w:r>
      <w:r w:rsidR="009967A9">
        <w:br/>
        <w:t xml:space="preserve">Have clearly defined responsibilities. </w:t>
      </w:r>
      <w:r w:rsidR="009967A9">
        <w:br/>
        <w:t xml:space="preserve">Receive clear information </w:t>
      </w:r>
      <w:r w:rsidR="0055282D">
        <w:t>for your</w:t>
      </w:r>
      <w:r w:rsidR="009967A9">
        <w:t xml:space="preserve"> role</w:t>
      </w:r>
      <w:r w:rsidR="0055282D">
        <w:t>,</w:t>
      </w:r>
      <w:r w:rsidR="009967A9">
        <w:t xml:space="preserve"> initial </w:t>
      </w:r>
      <w:r w:rsidR="0055282D">
        <w:t>induction, and training</w:t>
      </w:r>
      <w:r w:rsidR="009967A9">
        <w:t xml:space="preserve">. </w:t>
      </w:r>
      <w:r w:rsidR="009967A9">
        <w:br/>
        <w:t>Reimbursed for out-of-pocket expenses including childcare, access and travel for AAV meetings.</w:t>
      </w:r>
    </w:p>
    <w:p w14:paraId="470D3A3A" w14:textId="3E2BA502" w:rsidR="00805DD4" w:rsidRDefault="00805DD4" w:rsidP="00DA15F9">
      <w:pPr>
        <w:ind w:left="2268" w:hanging="2268"/>
        <w:rPr>
          <w:rFonts w:eastAsiaTheme="minorEastAsia"/>
          <w:szCs w:val="24"/>
        </w:rPr>
      </w:pPr>
      <w:r w:rsidRPr="239B739F">
        <w:rPr>
          <w:rFonts w:eastAsiaTheme="minorEastAsia"/>
          <w:b/>
          <w:bCs/>
          <w:szCs w:val="24"/>
        </w:rPr>
        <w:t>Location:</w:t>
      </w:r>
      <w:r>
        <w:tab/>
      </w:r>
      <w:r w:rsidR="009967A9" w:rsidRPr="009967A9">
        <w:rPr>
          <w:rFonts w:eastAsiaTheme="minorEastAsia"/>
          <w:szCs w:val="24"/>
        </w:rPr>
        <w:t xml:space="preserve">Arts Access Victoria has physical offices (222 Bank Street South Melbourne). Board </w:t>
      </w:r>
      <w:r w:rsidR="009967A9">
        <w:rPr>
          <w:rFonts w:eastAsiaTheme="minorEastAsia"/>
          <w:szCs w:val="24"/>
        </w:rPr>
        <w:t xml:space="preserve">members </w:t>
      </w:r>
      <w:r w:rsidR="009967A9" w:rsidRPr="009967A9">
        <w:rPr>
          <w:rFonts w:eastAsiaTheme="minorEastAsia"/>
          <w:szCs w:val="24"/>
        </w:rPr>
        <w:t>are across Victoria, and we have a mix of in-person and virtual meetings throughout the year.</w:t>
      </w:r>
    </w:p>
    <w:p w14:paraId="303B24A7" w14:textId="72DBF78A" w:rsidR="00197771" w:rsidRPr="00197771" w:rsidRDefault="00805DD4" w:rsidP="00DA15F9">
      <w:pPr>
        <w:ind w:left="2268" w:hanging="2268"/>
        <w:rPr>
          <w:rFonts w:eastAsiaTheme="minorEastAsia"/>
          <w:szCs w:val="24"/>
        </w:rPr>
      </w:pPr>
      <w:r w:rsidRPr="239B739F">
        <w:rPr>
          <w:rFonts w:eastAsiaTheme="minorEastAsia"/>
          <w:b/>
          <w:bCs/>
          <w:szCs w:val="24"/>
        </w:rPr>
        <w:t>How to apply:</w:t>
      </w:r>
      <w:r>
        <w:tab/>
      </w:r>
      <w:r w:rsidR="003657BD">
        <w:t xml:space="preserve">Fill in the Expression of Interest (EOI) form and email it to </w:t>
      </w:r>
      <w:hyperlink r:id="rId15" w:history="1">
        <w:r w:rsidR="003657BD" w:rsidRPr="008B67DA">
          <w:rPr>
            <w:rStyle w:val="Hyperlink"/>
          </w:rPr>
          <w:t>recruitment@artsaccess.com.au</w:t>
        </w:r>
      </w:hyperlink>
      <w:r w:rsidR="00197771">
        <w:rPr>
          <w:rFonts w:eastAsiaTheme="minorEastAsia"/>
          <w:szCs w:val="24"/>
        </w:rPr>
        <w:t xml:space="preserve"> </w:t>
      </w:r>
      <w:r w:rsidR="00197771" w:rsidRPr="00197771">
        <w:rPr>
          <w:rFonts w:eastAsiaTheme="minorEastAsia"/>
          <w:szCs w:val="24"/>
        </w:rPr>
        <w:t xml:space="preserve">By </w:t>
      </w:r>
      <w:r w:rsidR="00197771">
        <w:rPr>
          <w:rFonts w:eastAsiaTheme="minorEastAsia"/>
          <w:szCs w:val="24"/>
        </w:rPr>
        <w:t>Monday 18 March at 10 am.</w:t>
      </w:r>
    </w:p>
    <w:p w14:paraId="0F4AF275" w14:textId="11D2F031" w:rsidR="00197771" w:rsidRDefault="00805DD4" w:rsidP="00DA15F9">
      <w:pPr>
        <w:ind w:left="2268" w:hanging="2268"/>
        <w:jc w:val="center"/>
        <w:rPr>
          <w:rFonts w:eastAsiaTheme="minorEastAsia"/>
          <w:szCs w:val="24"/>
        </w:rPr>
      </w:pPr>
      <w:r w:rsidRPr="239B739F">
        <w:rPr>
          <w:rFonts w:eastAsiaTheme="minorEastAsia"/>
          <w:b/>
          <w:bCs/>
          <w:szCs w:val="24"/>
        </w:rPr>
        <w:lastRenderedPageBreak/>
        <w:t>Contact us:</w:t>
      </w:r>
      <w:r>
        <w:tab/>
      </w:r>
      <w:r w:rsidR="0055282D">
        <w:rPr>
          <w:rFonts w:eastAsiaTheme="minorEastAsia"/>
          <w:szCs w:val="24"/>
        </w:rPr>
        <w:t>Email</w:t>
      </w:r>
      <w:r w:rsidR="00197771" w:rsidRPr="239B739F">
        <w:rPr>
          <w:rFonts w:eastAsiaTheme="minorEastAsia"/>
          <w:szCs w:val="24"/>
        </w:rPr>
        <w:t xml:space="preserve"> </w:t>
      </w:r>
      <w:r w:rsidR="0055282D">
        <w:rPr>
          <w:rFonts w:eastAsiaTheme="minorEastAsia"/>
          <w:szCs w:val="24"/>
        </w:rPr>
        <w:t>recruitment</w:t>
      </w:r>
      <w:r w:rsidR="00197771" w:rsidRPr="239B739F">
        <w:rPr>
          <w:rFonts w:eastAsiaTheme="minorEastAsia"/>
          <w:szCs w:val="24"/>
        </w:rPr>
        <w:t xml:space="preserve"> or phone us 03 9699 8299 (voice only)/ </w:t>
      </w:r>
      <w:r w:rsidR="00564B59" w:rsidRPr="00564B59">
        <w:rPr>
          <w:rFonts w:eastAsiaTheme="minorEastAsia"/>
          <w:noProof/>
          <w:szCs w:val="24"/>
          <w:lang w:eastAsia="en-AU"/>
        </w:rPr>
        <w:t>0401 224 864</w:t>
      </w:r>
      <w:r w:rsidR="00564B59" w:rsidRPr="239B739F">
        <w:rPr>
          <w:rFonts w:eastAsiaTheme="minorEastAsia"/>
          <w:szCs w:val="24"/>
        </w:rPr>
        <w:t xml:space="preserve"> </w:t>
      </w:r>
      <w:r w:rsidR="00197771" w:rsidRPr="239B739F">
        <w:rPr>
          <w:rFonts w:eastAsiaTheme="minorEastAsia"/>
          <w:szCs w:val="24"/>
        </w:rPr>
        <w:t>(text or voice) if you would like more information or have any question</w:t>
      </w:r>
      <w:r w:rsidR="00197771">
        <w:rPr>
          <w:rFonts w:eastAsiaTheme="minorEastAsia"/>
          <w:szCs w:val="24"/>
        </w:rPr>
        <w:t>.</w:t>
      </w:r>
    </w:p>
    <w:p w14:paraId="2A3D6778" w14:textId="1D86112F" w:rsidR="00197771" w:rsidRDefault="00197771" w:rsidP="00197771">
      <w:pPr>
        <w:pStyle w:val="Heading1"/>
      </w:pPr>
      <w:r w:rsidRPr="239B739F">
        <w:t>Major Tasks and Reporting Rol</w:t>
      </w:r>
      <w:r w:rsidR="007273D1">
        <w:t>e</w:t>
      </w:r>
      <w:r w:rsidRPr="239B739F">
        <w:t>s</w:t>
      </w:r>
    </w:p>
    <w:p w14:paraId="69F2C9C6" w14:textId="6F47BB87" w:rsidR="007F3269" w:rsidRDefault="00197771" w:rsidP="00F87010">
      <w:pPr>
        <w:pStyle w:val="Heading2"/>
      </w:pPr>
      <w:r w:rsidRPr="239B739F">
        <w:t xml:space="preserve">Major Tasks </w:t>
      </w:r>
    </w:p>
    <w:p w14:paraId="2F95EB46" w14:textId="5D48B38A" w:rsidR="007F3269" w:rsidRDefault="007F3269" w:rsidP="0055282D">
      <w:r>
        <w:t>The primary role of the Board is to ensure that the management of the organisation meet the vision and purpose. This includes its responsibilities to its funding bodies and all other stakeholders.</w:t>
      </w:r>
    </w:p>
    <w:p w14:paraId="2A05E5BB" w14:textId="5536496A" w:rsidR="009967A9" w:rsidRDefault="009967A9" w:rsidP="009967A9">
      <w:r>
        <w:t>As a Board member, you will work together to:</w:t>
      </w:r>
    </w:p>
    <w:p w14:paraId="3F4B0948" w14:textId="11E0B3C4" w:rsidR="009967A9" w:rsidRDefault="009967A9" w:rsidP="009967A9">
      <w:pPr>
        <w:pStyle w:val="ListParagraph2"/>
      </w:pPr>
      <w:r>
        <w:t>Set goals and objectives for AAV.</w:t>
      </w:r>
    </w:p>
    <w:p w14:paraId="382735D2" w14:textId="3F4B79FE" w:rsidR="00EC4C22" w:rsidRDefault="00EC4C22" w:rsidP="009967A9">
      <w:pPr>
        <w:pStyle w:val="ListParagraph2"/>
      </w:pPr>
      <w:r w:rsidRPr="00EC4C22">
        <w:t>Contribute to the development and ensure the implementation of</w:t>
      </w:r>
      <w:r>
        <w:t xml:space="preserve"> </w:t>
      </w:r>
      <w:r w:rsidRPr="00EC4C22">
        <w:t xml:space="preserve">plans </w:t>
      </w:r>
      <w:r>
        <w:t xml:space="preserve">and systems </w:t>
      </w:r>
      <w:r w:rsidRPr="00EC4C22">
        <w:t>for financial and human resources</w:t>
      </w:r>
      <w:r>
        <w:t xml:space="preserve"> to advance AAV.</w:t>
      </w:r>
    </w:p>
    <w:p w14:paraId="0921EB32" w14:textId="27F27D6D" w:rsidR="009967A9" w:rsidRDefault="00EC4C22" w:rsidP="009967A9">
      <w:pPr>
        <w:pStyle w:val="ListParagraph2"/>
      </w:pPr>
      <w:r w:rsidRPr="00EC4C22">
        <w:t xml:space="preserve">Ensure AAV complies with all </w:t>
      </w:r>
      <w:r>
        <w:t xml:space="preserve">relevant </w:t>
      </w:r>
      <w:r w:rsidRPr="00EC4C22">
        <w:t>laws</w:t>
      </w:r>
      <w:r w:rsidR="009967A9">
        <w:t>.</w:t>
      </w:r>
    </w:p>
    <w:p w14:paraId="75488972" w14:textId="04DC6447" w:rsidR="009967A9" w:rsidRDefault="009967A9" w:rsidP="009967A9">
      <w:pPr>
        <w:pStyle w:val="ListParagraph2"/>
      </w:pPr>
      <w:r>
        <w:t>Review AAV's progress towards its vision and purpose.</w:t>
      </w:r>
    </w:p>
    <w:p w14:paraId="7ACDC1A9" w14:textId="1CC2936B" w:rsidR="009967A9" w:rsidRDefault="009967A9" w:rsidP="009967A9">
      <w:pPr>
        <w:pStyle w:val="ListParagraph2"/>
      </w:pPr>
      <w:r>
        <w:t>Report to AAV’s stakeholders on AAV's activities and operations.</w:t>
      </w:r>
    </w:p>
    <w:p w14:paraId="72A119AE" w14:textId="77777777" w:rsidR="004E754B" w:rsidRPr="008F35AA" w:rsidRDefault="004E754B" w:rsidP="004E754B">
      <w:pPr>
        <w:pStyle w:val="Heading2"/>
      </w:pPr>
      <w:r w:rsidRPr="008F35AA">
        <w:t>Reporting Relationships:</w:t>
      </w:r>
    </w:p>
    <w:p w14:paraId="29632532" w14:textId="77777777" w:rsidR="004E754B" w:rsidRPr="004E754B" w:rsidRDefault="004E754B" w:rsidP="004E754B">
      <w:pPr>
        <w:rPr>
          <w:rFonts w:ascii="Calibri" w:hAnsi="Calibri"/>
          <w:szCs w:val="24"/>
        </w:rPr>
      </w:pPr>
      <w:r w:rsidRPr="00A46310">
        <w:rPr>
          <w:rFonts w:ascii="Calibri" w:hAnsi="Calibri"/>
          <w:szCs w:val="24"/>
        </w:rPr>
        <w:t xml:space="preserve">This position reports directly to the </w:t>
      </w:r>
      <w:r>
        <w:rPr>
          <w:rFonts w:ascii="Calibri" w:hAnsi="Calibri"/>
          <w:szCs w:val="24"/>
        </w:rPr>
        <w:t>Chair</w:t>
      </w:r>
      <w:r w:rsidRPr="00A46310">
        <w:rPr>
          <w:rFonts w:ascii="Calibri" w:hAnsi="Calibri"/>
          <w:szCs w:val="24"/>
        </w:rPr>
        <w:t xml:space="preserve"> but works closely with </w:t>
      </w:r>
      <w:r>
        <w:rPr>
          <w:rFonts w:ascii="Calibri" w:hAnsi="Calibri"/>
          <w:szCs w:val="24"/>
        </w:rPr>
        <w:t>the entire Board and executive team.</w:t>
      </w:r>
    </w:p>
    <w:p w14:paraId="094FE32D" w14:textId="77777777" w:rsidR="00197771" w:rsidRPr="00A46310" w:rsidRDefault="00197771" w:rsidP="004E754B">
      <w:pPr>
        <w:pStyle w:val="Heading1"/>
      </w:pPr>
      <w:r w:rsidRPr="00A46310">
        <w:t>Selection Criteria</w:t>
      </w:r>
    </w:p>
    <w:p w14:paraId="58CAF437" w14:textId="77777777" w:rsidR="00197771" w:rsidRPr="004D1CAB" w:rsidRDefault="00197771" w:rsidP="00197771">
      <w:pPr>
        <w:spacing w:after="100"/>
        <w:rPr>
          <w:rFonts w:cstheme="minorHAnsi"/>
          <w:szCs w:val="24"/>
        </w:rPr>
      </w:pPr>
      <w:r w:rsidRPr="004D1CAB">
        <w:rPr>
          <w:rFonts w:cstheme="minorHAnsi"/>
          <w:szCs w:val="24"/>
        </w:rPr>
        <w:t>Mandatory:</w:t>
      </w:r>
    </w:p>
    <w:p w14:paraId="7D07BBA8" w14:textId="3343746F" w:rsidR="00197771" w:rsidRDefault="00197771" w:rsidP="00197771">
      <w:pPr>
        <w:numPr>
          <w:ilvl w:val="0"/>
          <w:numId w:val="28"/>
        </w:numPr>
        <w:overflowPunct w:val="0"/>
        <w:autoSpaceDE w:val="0"/>
        <w:autoSpaceDN w:val="0"/>
        <w:adjustRightInd w:val="0"/>
        <w:spacing w:before="0" w:after="100"/>
        <w:jc w:val="both"/>
        <w:textAlignment w:val="baseline"/>
        <w:rPr>
          <w:rFonts w:cstheme="minorHAnsi"/>
          <w:b/>
          <w:szCs w:val="24"/>
        </w:rPr>
      </w:pPr>
      <w:r w:rsidRPr="004D1CAB">
        <w:rPr>
          <w:rFonts w:cstheme="minorHAnsi"/>
          <w:szCs w:val="24"/>
        </w:rPr>
        <w:t xml:space="preserve">Understand the </w:t>
      </w:r>
      <w:r>
        <w:rPr>
          <w:rFonts w:cstheme="minorHAnsi"/>
          <w:szCs w:val="24"/>
        </w:rPr>
        <w:t>cultural context of the arts and disability sector</w:t>
      </w:r>
      <w:r w:rsidR="009967A9">
        <w:rPr>
          <w:rFonts w:cstheme="minorHAnsi"/>
          <w:szCs w:val="24"/>
        </w:rPr>
        <w:t>.</w:t>
      </w:r>
    </w:p>
    <w:p w14:paraId="2CB71D36" w14:textId="4A22E443" w:rsidR="00197771" w:rsidRPr="004D1CAB" w:rsidRDefault="009967A9" w:rsidP="00197771">
      <w:pPr>
        <w:numPr>
          <w:ilvl w:val="0"/>
          <w:numId w:val="28"/>
        </w:numPr>
        <w:overflowPunct w:val="0"/>
        <w:autoSpaceDE w:val="0"/>
        <w:autoSpaceDN w:val="0"/>
        <w:adjustRightInd w:val="0"/>
        <w:spacing w:before="0" w:after="100"/>
        <w:jc w:val="both"/>
        <w:textAlignment w:val="baseline"/>
        <w:rPr>
          <w:rFonts w:cstheme="minorHAnsi"/>
          <w:b/>
          <w:szCs w:val="24"/>
        </w:rPr>
      </w:pPr>
      <w:r>
        <w:rPr>
          <w:rFonts w:cstheme="minorHAnsi"/>
          <w:szCs w:val="24"/>
        </w:rPr>
        <w:t>C</w:t>
      </w:r>
      <w:r w:rsidR="00197771" w:rsidRPr="004D1CAB">
        <w:rPr>
          <w:rFonts w:cstheme="minorHAnsi"/>
          <w:szCs w:val="24"/>
        </w:rPr>
        <w:t xml:space="preserve">ommitment to the rights of </w:t>
      </w:r>
      <w:r w:rsidR="00197771">
        <w:rPr>
          <w:rFonts w:cstheme="minorHAnsi"/>
          <w:szCs w:val="24"/>
        </w:rPr>
        <w:t>Deaf and Disabled people</w:t>
      </w:r>
      <w:r>
        <w:rPr>
          <w:rFonts w:cstheme="minorHAnsi"/>
          <w:szCs w:val="24"/>
        </w:rPr>
        <w:t>.</w:t>
      </w:r>
    </w:p>
    <w:p w14:paraId="07E859CB" w14:textId="6CB345D8" w:rsidR="00197771" w:rsidRPr="004D1CAB" w:rsidRDefault="00EC4C22" w:rsidP="00197771">
      <w:pPr>
        <w:numPr>
          <w:ilvl w:val="0"/>
          <w:numId w:val="30"/>
        </w:numPr>
        <w:spacing w:before="0" w:after="200"/>
        <w:contextualSpacing/>
        <w:rPr>
          <w:rFonts w:cstheme="minorHAnsi"/>
          <w:szCs w:val="24"/>
        </w:rPr>
      </w:pPr>
      <w:r>
        <w:rPr>
          <w:rFonts w:cstheme="minorHAnsi"/>
          <w:szCs w:val="24"/>
        </w:rPr>
        <w:t>E</w:t>
      </w:r>
      <w:r w:rsidR="00197771" w:rsidRPr="004D1CAB">
        <w:rPr>
          <w:rFonts w:cstheme="minorHAnsi"/>
          <w:szCs w:val="24"/>
        </w:rPr>
        <w:t xml:space="preserve">xperience in </w:t>
      </w:r>
      <w:r w:rsidR="00197771">
        <w:rPr>
          <w:rFonts w:cstheme="minorHAnsi"/>
          <w:szCs w:val="24"/>
        </w:rPr>
        <w:t>governance and leadership roles</w:t>
      </w:r>
      <w:r w:rsidR="009967A9">
        <w:rPr>
          <w:rFonts w:cstheme="minorHAnsi"/>
          <w:szCs w:val="24"/>
        </w:rPr>
        <w:t>.</w:t>
      </w:r>
    </w:p>
    <w:p w14:paraId="77C9648F" w14:textId="2E90B218" w:rsidR="00197771" w:rsidRPr="004D1CAB" w:rsidRDefault="00EC4C22" w:rsidP="00197771">
      <w:pPr>
        <w:numPr>
          <w:ilvl w:val="0"/>
          <w:numId w:val="27"/>
        </w:numPr>
        <w:overflowPunct w:val="0"/>
        <w:autoSpaceDE w:val="0"/>
        <w:autoSpaceDN w:val="0"/>
        <w:adjustRightInd w:val="0"/>
        <w:spacing w:before="0" w:after="100"/>
        <w:textAlignment w:val="baseline"/>
        <w:rPr>
          <w:rFonts w:cstheme="minorHAnsi"/>
          <w:color w:val="000000" w:themeColor="text1"/>
          <w:szCs w:val="24"/>
        </w:rPr>
      </w:pPr>
      <w:r>
        <w:rPr>
          <w:rFonts w:cstheme="minorHAnsi"/>
          <w:color w:val="000000" w:themeColor="text1"/>
          <w:szCs w:val="24"/>
        </w:rPr>
        <w:t>E</w:t>
      </w:r>
      <w:r w:rsidR="00197771" w:rsidRPr="004D1CAB">
        <w:rPr>
          <w:rFonts w:cstheme="minorHAnsi"/>
          <w:color w:val="000000" w:themeColor="text1"/>
          <w:szCs w:val="24"/>
        </w:rPr>
        <w:t>xisting networks across the Victorian arts and cultural sector</w:t>
      </w:r>
      <w:r w:rsidR="009967A9">
        <w:rPr>
          <w:rFonts w:cstheme="minorHAnsi"/>
          <w:color w:val="000000" w:themeColor="text1"/>
          <w:szCs w:val="24"/>
        </w:rPr>
        <w:t>.</w:t>
      </w:r>
    </w:p>
    <w:p w14:paraId="0423BB69" w14:textId="77777777" w:rsidR="00197771" w:rsidRPr="00A46310" w:rsidRDefault="00197771" w:rsidP="00197771">
      <w:pPr>
        <w:spacing w:after="100"/>
        <w:rPr>
          <w:rFonts w:ascii="Calibri" w:hAnsi="Calibri"/>
          <w:szCs w:val="24"/>
        </w:rPr>
      </w:pPr>
      <w:r w:rsidRPr="00A46310">
        <w:rPr>
          <w:rFonts w:ascii="Calibri" w:hAnsi="Calibri"/>
          <w:szCs w:val="24"/>
        </w:rPr>
        <w:t>Desirable:</w:t>
      </w:r>
    </w:p>
    <w:p w14:paraId="69D96F8D" w14:textId="63B271F4" w:rsidR="00197771" w:rsidRPr="004D1CAB" w:rsidRDefault="009967A9" w:rsidP="00197771">
      <w:pPr>
        <w:numPr>
          <w:ilvl w:val="0"/>
          <w:numId w:val="28"/>
        </w:numPr>
        <w:overflowPunct w:val="0"/>
        <w:autoSpaceDE w:val="0"/>
        <w:autoSpaceDN w:val="0"/>
        <w:adjustRightInd w:val="0"/>
        <w:spacing w:before="0" w:after="100"/>
        <w:textAlignment w:val="baseline"/>
        <w:rPr>
          <w:rFonts w:cstheme="minorHAnsi"/>
          <w:color w:val="000000" w:themeColor="text1"/>
          <w:szCs w:val="24"/>
        </w:rPr>
      </w:pPr>
      <w:r>
        <w:rPr>
          <w:rFonts w:cstheme="minorHAnsi"/>
          <w:color w:val="000000" w:themeColor="text1"/>
          <w:szCs w:val="24"/>
        </w:rPr>
        <w:t>I</w:t>
      </w:r>
      <w:r w:rsidR="00197771">
        <w:rPr>
          <w:rFonts w:cstheme="minorHAnsi"/>
          <w:color w:val="000000" w:themeColor="text1"/>
          <w:szCs w:val="24"/>
        </w:rPr>
        <w:t xml:space="preserve">dentifies as Deaf </w:t>
      </w:r>
      <w:r>
        <w:rPr>
          <w:rFonts w:cstheme="minorHAnsi"/>
          <w:color w:val="000000" w:themeColor="text1"/>
          <w:szCs w:val="24"/>
        </w:rPr>
        <w:t>and/</w:t>
      </w:r>
      <w:r w:rsidR="00197771">
        <w:rPr>
          <w:rFonts w:cstheme="minorHAnsi"/>
          <w:color w:val="000000" w:themeColor="text1"/>
          <w:szCs w:val="24"/>
        </w:rPr>
        <w:t>or Disabled person</w:t>
      </w:r>
    </w:p>
    <w:p w14:paraId="55996E34" w14:textId="77777777" w:rsidR="00197771" w:rsidRDefault="00197771" w:rsidP="00197771">
      <w:pPr>
        <w:numPr>
          <w:ilvl w:val="0"/>
          <w:numId w:val="28"/>
        </w:numPr>
        <w:overflowPunct w:val="0"/>
        <w:autoSpaceDE w:val="0"/>
        <w:autoSpaceDN w:val="0"/>
        <w:adjustRightInd w:val="0"/>
        <w:spacing w:before="0" w:after="100"/>
        <w:textAlignment w:val="baseline"/>
        <w:rPr>
          <w:rFonts w:cstheme="minorHAnsi"/>
          <w:color w:val="000000" w:themeColor="text1"/>
          <w:szCs w:val="24"/>
        </w:rPr>
      </w:pPr>
      <w:r>
        <w:rPr>
          <w:rFonts w:cstheme="minorHAnsi"/>
          <w:color w:val="000000" w:themeColor="text1"/>
          <w:szCs w:val="24"/>
        </w:rPr>
        <w:t xml:space="preserve">Professional experience in Fundraising, Finance, Marketing/PR, or Human Resources </w:t>
      </w:r>
    </w:p>
    <w:p w14:paraId="7A25B600" w14:textId="77777777" w:rsidR="00197771" w:rsidRPr="004D1CAB" w:rsidRDefault="00197771" w:rsidP="00197771">
      <w:pPr>
        <w:numPr>
          <w:ilvl w:val="0"/>
          <w:numId w:val="28"/>
        </w:numPr>
        <w:overflowPunct w:val="0"/>
        <w:autoSpaceDE w:val="0"/>
        <w:autoSpaceDN w:val="0"/>
        <w:adjustRightInd w:val="0"/>
        <w:spacing w:before="0" w:after="100"/>
        <w:textAlignment w:val="baseline"/>
        <w:rPr>
          <w:rFonts w:cstheme="minorHAnsi"/>
          <w:color w:val="000000" w:themeColor="text1"/>
          <w:szCs w:val="24"/>
        </w:rPr>
      </w:pPr>
      <w:r>
        <w:rPr>
          <w:rFonts w:cstheme="minorHAnsi"/>
          <w:color w:val="000000" w:themeColor="text1"/>
          <w:szCs w:val="24"/>
        </w:rPr>
        <w:t>Commitment to</w:t>
      </w:r>
      <w:r w:rsidRPr="004D1CAB">
        <w:rPr>
          <w:rFonts w:cstheme="minorHAnsi"/>
          <w:color w:val="000000" w:themeColor="text1"/>
          <w:szCs w:val="24"/>
        </w:rPr>
        <w:t xml:space="preserve"> build</w:t>
      </w:r>
      <w:r>
        <w:rPr>
          <w:rFonts w:cstheme="minorHAnsi"/>
          <w:color w:val="000000" w:themeColor="text1"/>
          <w:szCs w:val="24"/>
        </w:rPr>
        <w:t>ing</w:t>
      </w:r>
      <w:r w:rsidRPr="004D1CAB">
        <w:rPr>
          <w:rFonts w:cstheme="minorHAnsi"/>
          <w:color w:val="000000" w:themeColor="text1"/>
          <w:szCs w:val="24"/>
        </w:rPr>
        <w:t xml:space="preserve"> partnerships</w:t>
      </w:r>
      <w:r>
        <w:rPr>
          <w:rFonts w:cstheme="minorHAnsi"/>
          <w:color w:val="000000" w:themeColor="text1"/>
          <w:szCs w:val="24"/>
        </w:rPr>
        <w:t xml:space="preserve"> across arts and cultural sector</w:t>
      </w:r>
    </w:p>
    <w:p w14:paraId="5DF388D6" w14:textId="77777777" w:rsidR="007273D1" w:rsidRDefault="00197771" w:rsidP="007273D1">
      <w:pPr>
        <w:numPr>
          <w:ilvl w:val="0"/>
          <w:numId w:val="28"/>
        </w:numPr>
        <w:overflowPunct w:val="0"/>
        <w:autoSpaceDE w:val="0"/>
        <w:autoSpaceDN w:val="0"/>
        <w:adjustRightInd w:val="0"/>
        <w:spacing w:before="0" w:after="100"/>
        <w:textAlignment w:val="baseline"/>
        <w:rPr>
          <w:rFonts w:cstheme="minorHAnsi"/>
          <w:color w:val="000000" w:themeColor="text1"/>
          <w:szCs w:val="24"/>
        </w:rPr>
      </w:pPr>
      <w:r>
        <w:rPr>
          <w:rFonts w:cstheme="minorHAnsi"/>
          <w:color w:val="000000" w:themeColor="text1"/>
          <w:szCs w:val="24"/>
        </w:rPr>
        <w:t xml:space="preserve">Interest in strengthening inclusive and accessible governance practices </w:t>
      </w:r>
    </w:p>
    <w:p w14:paraId="4626F5C4" w14:textId="5C4BAB32" w:rsidR="00197771" w:rsidRPr="007273D1" w:rsidRDefault="007273D1" w:rsidP="007273D1">
      <w:pPr>
        <w:numPr>
          <w:ilvl w:val="0"/>
          <w:numId w:val="28"/>
        </w:numPr>
        <w:overflowPunct w:val="0"/>
        <w:autoSpaceDE w:val="0"/>
        <w:autoSpaceDN w:val="0"/>
        <w:adjustRightInd w:val="0"/>
        <w:spacing w:before="0" w:after="100"/>
        <w:textAlignment w:val="baseline"/>
        <w:rPr>
          <w:rFonts w:cstheme="minorHAnsi"/>
          <w:color w:val="000000" w:themeColor="text1"/>
          <w:szCs w:val="24"/>
        </w:rPr>
      </w:pPr>
      <w:r>
        <w:rPr>
          <w:rFonts w:cstheme="minorHAnsi"/>
          <w:color w:val="000000" w:themeColor="text1"/>
          <w:szCs w:val="24"/>
        </w:rPr>
        <w:br w:type="page"/>
      </w:r>
    </w:p>
    <w:p w14:paraId="5AA08EC9" w14:textId="77777777" w:rsidR="00197771" w:rsidRDefault="00197771" w:rsidP="00197771">
      <w:pPr>
        <w:pStyle w:val="Heading1"/>
      </w:pPr>
      <w:r w:rsidRPr="239B739F">
        <w:lastRenderedPageBreak/>
        <w:t xml:space="preserve">Work Culture, safety, and screenings </w:t>
      </w:r>
    </w:p>
    <w:p w14:paraId="5C929813" w14:textId="77777777" w:rsidR="00197771" w:rsidRDefault="00197771" w:rsidP="00197771">
      <w:pPr>
        <w:pStyle w:val="Heading2"/>
      </w:pPr>
      <w:r w:rsidRPr="239B739F">
        <w:t xml:space="preserve">AAV Environment </w:t>
      </w:r>
    </w:p>
    <w:p w14:paraId="7EE0EFAF" w14:textId="18BDFC8C" w:rsidR="00197771" w:rsidRDefault="00197771" w:rsidP="00197771">
      <w:r w:rsidRPr="239B739F">
        <w:t xml:space="preserve">We are committed to making AAV a friendly, relaxed and open workplace. </w:t>
      </w:r>
    </w:p>
    <w:p w14:paraId="1658042A" w14:textId="08B4ADF7" w:rsidR="00197771" w:rsidRDefault="00197771" w:rsidP="00197771">
      <w:r w:rsidRPr="239B739F">
        <w:t xml:space="preserve">All AAV </w:t>
      </w:r>
      <w:r w:rsidR="004E754B" w:rsidRPr="004D1CAB">
        <w:rPr>
          <w:rFonts w:cstheme="minorHAnsi"/>
          <w:szCs w:val="24"/>
        </w:rPr>
        <w:t>board members</w:t>
      </w:r>
      <w:r w:rsidRPr="239B739F">
        <w:t xml:space="preserve"> are expected to embrace our vision, purpose and values. All </w:t>
      </w:r>
      <w:r w:rsidR="004E754B" w:rsidRPr="004D1CAB">
        <w:rPr>
          <w:rFonts w:cstheme="minorHAnsi"/>
          <w:szCs w:val="24"/>
        </w:rPr>
        <w:t>board members</w:t>
      </w:r>
      <w:r w:rsidRPr="239B739F">
        <w:t xml:space="preserve"> work towards creating equity in the AA</w:t>
      </w:r>
      <w:r w:rsidR="004E754B">
        <w:t>V</w:t>
      </w:r>
      <w:r w:rsidRPr="239B739F">
        <w:t xml:space="preserve"> for all Deaf and Disabled people.</w:t>
      </w:r>
    </w:p>
    <w:p w14:paraId="767456AA" w14:textId="77777777" w:rsidR="004E754B" w:rsidRPr="004D1CAB" w:rsidRDefault="004E754B" w:rsidP="004E754B">
      <w:pPr>
        <w:spacing w:before="100" w:beforeAutospacing="1" w:after="100" w:afterAutospacing="1"/>
        <w:rPr>
          <w:rFonts w:cstheme="minorHAnsi"/>
          <w:szCs w:val="24"/>
        </w:rPr>
      </w:pPr>
      <w:r w:rsidRPr="004D1CAB">
        <w:rPr>
          <w:rFonts w:cstheme="minorHAnsi"/>
          <w:szCs w:val="24"/>
        </w:rPr>
        <w:t>The Board embraces access and equity through the essential roles of governance and leadership that are underpinned by a comprehensive set of policies, procedures, and delegated authority.</w:t>
      </w:r>
    </w:p>
    <w:p w14:paraId="70EE5667" w14:textId="2B16680D" w:rsidR="00197771" w:rsidRDefault="00197771" w:rsidP="00197771">
      <w:r w:rsidRPr="004D1CAB">
        <w:rPr>
          <w:rFonts w:cstheme="minorHAnsi"/>
          <w:szCs w:val="24"/>
        </w:rPr>
        <w:t xml:space="preserve">Arts Access Victoria is committed to equity and inclusion. We strongly encourage Deaf and Disabled, First Nations, LGBTIQ+ and/or CALD people to apply. </w:t>
      </w:r>
      <w:r>
        <w:rPr>
          <w:rFonts w:cstheme="minorHAnsi"/>
          <w:szCs w:val="24"/>
        </w:rPr>
        <w:t xml:space="preserve">We are the peak body for disability arts in Victoria. Candidates living and working in any part of Victoria are encouraged to apply. </w:t>
      </w:r>
      <w:r w:rsidRPr="004D1CAB">
        <w:rPr>
          <w:rFonts w:cstheme="minorHAnsi"/>
          <w:szCs w:val="24"/>
        </w:rPr>
        <w:t>If you require assistance with your application, please contact us. A position description is available in alternate formats if required</w:t>
      </w:r>
      <w:r w:rsidR="004E754B">
        <w:rPr>
          <w:rFonts w:cstheme="minorHAnsi"/>
          <w:szCs w:val="24"/>
        </w:rPr>
        <w:t>.</w:t>
      </w:r>
    </w:p>
    <w:p w14:paraId="709DEC2B" w14:textId="77777777" w:rsidR="00197771" w:rsidRDefault="00197771" w:rsidP="00197771">
      <w:pPr>
        <w:pStyle w:val="Heading2"/>
      </w:pPr>
      <w:r w:rsidRPr="239B739F">
        <w:t xml:space="preserve">Employment Safety Screening </w:t>
      </w:r>
    </w:p>
    <w:p w14:paraId="757A0EBA" w14:textId="77777777" w:rsidR="00197771" w:rsidRDefault="00197771" w:rsidP="00197771">
      <w:r w:rsidRPr="239B739F">
        <w:t xml:space="preserve">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 </w:t>
      </w:r>
    </w:p>
    <w:p w14:paraId="6693DEFE" w14:textId="77777777" w:rsidR="00197771" w:rsidRDefault="00197771" w:rsidP="00197771">
      <w:pPr>
        <w:pStyle w:val="Heading2"/>
      </w:pPr>
      <w:r w:rsidRPr="239B739F">
        <w:t xml:space="preserve">Privacy And Confidentiality </w:t>
      </w:r>
    </w:p>
    <w:p w14:paraId="51DEA5FE" w14:textId="77777777" w:rsidR="00197771" w:rsidRDefault="00197771" w:rsidP="00197771">
      <w:r w:rsidRPr="239B739F">
        <w:t xml:space="preserve">Ensure that all files of personal information are kept secure at all times </w:t>
      </w:r>
    </w:p>
    <w:p w14:paraId="6592D471" w14:textId="77777777" w:rsidR="00197771" w:rsidRDefault="00197771" w:rsidP="00197771">
      <w:pPr>
        <w:pStyle w:val="Heading2"/>
      </w:pPr>
      <w:r w:rsidRPr="239B739F">
        <w:t xml:space="preserve">Occupational Health and Safety </w:t>
      </w:r>
    </w:p>
    <w:p w14:paraId="4CECE4B7" w14:textId="77777777" w:rsidR="00197771" w:rsidRDefault="00197771" w:rsidP="00197771">
      <w:r w:rsidRPr="239B739F">
        <w:t xml:space="preserve">Arts Access Victoria is committed to providing a safe and healthy workplace for employees, participants, members and visitors. This relates to all workplaces of Arts Access Victoria, including the offices at 222 Bank Street and all off-site venues. </w:t>
      </w:r>
    </w:p>
    <w:p w14:paraId="370F2F60" w14:textId="77777777" w:rsidR="00197771" w:rsidRDefault="00197771" w:rsidP="00197771">
      <w:r w:rsidRPr="239B739F">
        <w:t xml:space="preserve">All employees have some responsibility in making sure Arts Access Victoria abides by the OHS Act (2006). </w:t>
      </w:r>
    </w:p>
    <w:p w14:paraId="5C99491E" w14:textId="77777777" w:rsidR="00197771" w:rsidRDefault="00197771" w:rsidP="00197771">
      <w:r w:rsidRPr="239B739F">
        <w:t xml:space="preserve">In particular, all employees will take reasonable care of their own health and safety and the health and safety of others they work with. All employees will also co-operate with Arts Access Victoria to make sure it remains a safe and healthy place to work. </w:t>
      </w:r>
    </w:p>
    <w:p w14:paraId="5ABB5AA3" w14:textId="7FCB6097" w:rsidR="00197771" w:rsidRDefault="00197771" w:rsidP="00197771">
      <w:pPr>
        <w:pStyle w:val="Heading1"/>
      </w:pPr>
      <w:r w:rsidRPr="239B739F">
        <w:t xml:space="preserve">About Arts Access Victoria </w:t>
      </w:r>
    </w:p>
    <w:p w14:paraId="60911740" w14:textId="77777777" w:rsidR="00197771" w:rsidRDefault="00197771" w:rsidP="00197771">
      <w:r w:rsidRPr="239B739F">
        <w:t xml:space="preserve">We started in 1974 and is the peak body for arts and disability in Victoria. </w:t>
      </w:r>
    </w:p>
    <w:p w14:paraId="3935CBA4" w14:textId="77777777" w:rsidR="00197771" w:rsidRDefault="00197771" w:rsidP="00197771">
      <w:r w:rsidRPr="239B739F">
        <w:lastRenderedPageBreak/>
        <w:t xml:space="preserve">We are a disability-led organisation that plays a vital role in state, national and international Arts and Culture. </w:t>
      </w:r>
    </w:p>
    <w:p w14:paraId="5FD220CD" w14:textId="77777777" w:rsidR="00197771" w:rsidRDefault="00197771" w:rsidP="00197771">
      <w:r w:rsidRPr="239B739F">
        <w:t xml:space="preserve">We are the leading force behind a more accessible Arts and Culture sector. </w:t>
      </w:r>
    </w:p>
    <w:p w14:paraId="1B414A97" w14:textId="77777777" w:rsidR="00197771" w:rsidRDefault="00197771" w:rsidP="00197771">
      <w:r w:rsidRPr="239B739F">
        <w:t xml:space="preserve">We Produce and Platform Deaf and Disabled artists, arts workers and creatives work. </w:t>
      </w:r>
    </w:p>
    <w:p w14:paraId="32D74ED5" w14:textId="77777777" w:rsidR="00197771" w:rsidRDefault="00197771" w:rsidP="00197771">
      <w:r w:rsidRPr="239B739F">
        <w:t xml:space="preserve">Our Purpose is to lead cultural equity for all Deaf and Disabled people. </w:t>
      </w:r>
    </w:p>
    <w:p w14:paraId="08F82244" w14:textId="77777777" w:rsidR="00197771" w:rsidRDefault="00197771" w:rsidP="00197771">
      <w:r w:rsidRPr="239B739F">
        <w:t xml:space="preserve">At Arts Access Victoria we: </w:t>
      </w:r>
    </w:p>
    <w:p w14:paraId="324738DC" w14:textId="77777777" w:rsidR="00197771" w:rsidRDefault="00197771" w:rsidP="0055282D">
      <w:pPr>
        <w:pStyle w:val="ListParagraph"/>
        <w:numPr>
          <w:ilvl w:val="0"/>
          <w:numId w:val="33"/>
        </w:numPr>
      </w:pPr>
      <w:r w:rsidRPr="239B739F">
        <w:t xml:space="preserve">Raise the profile and participation of Deaf and Disabled people in the creative industries. </w:t>
      </w:r>
    </w:p>
    <w:p w14:paraId="715D2590" w14:textId="77777777" w:rsidR="00197771" w:rsidRDefault="00197771" w:rsidP="0055282D">
      <w:pPr>
        <w:pStyle w:val="ListParagraph"/>
        <w:numPr>
          <w:ilvl w:val="0"/>
          <w:numId w:val="33"/>
        </w:numPr>
      </w:pPr>
      <w:r w:rsidRPr="239B739F">
        <w:t xml:space="preserve">Ensure Deaf and Disabled people are in all creative industries as participants, audiences, artists, cultural innovators, influencers and leaders. </w:t>
      </w:r>
    </w:p>
    <w:p w14:paraId="1D76F6C2" w14:textId="77777777" w:rsidR="00197771" w:rsidRDefault="00197771" w:rsidP="0055282D">
      <w:pPr>
        <w:pStyle w:val="ListParagraph"/>
        <w:numPr>
          <w:ilvl w:val="0"/>
          <w:numId w:val="33"/>
        </w:numPr>
      </w:pPr>
      <w:r w:rsidRPr="239B739F">
        <w:t xml:space="preserve">Transform the way the creative industries engage with Deaf and Disabled people.  </w:t>
      </w:r>
    </w:p>
    <w:p w14:paraId="77E52419" w14:textId="77777777" w:rsidR="00197771" w:rsidRDefault="00197771" w:rsidP="0055282D">
      <w:pPr>
        <w:pStyle w:val="ListParagraph"/>
        <w:numPr>
          <w:ilvl w:val="0"/>
          <w:numId w:val="33"/>
        </w:numPr>
      </w:pPr>
      <w:r w:rsidRPr="239B739F">
        <w:t xml:space="preserve">We believe that art can lead to cultural, economic, personal and political change.  </w:t>
      </w:r>
    </w:p>
    <w:p w14:paraId="2CA6D90E" w14:textId="77777777" w:rsidR="00197771" w:rsidRDefault="00197771" w:rsidP="0055282D">
      <w:pPr>
        <w:pStyle w:val="ListParagraph"/>
        <w:numPr>
          <w:ilvl w:val="0"/>
          <w:numId w:val="33"/>
        </w:numPr>
      </w:pPr>
      <w:r w:rsidRPr="239B739F">
        <w:t xml:space="preserve">We support the development of a vibrant Arts and Culture sector that reflects our society in every way. Where Deaf and Disabled people are in every part of creative industries. </w:t>
      </w:r>
    </w:p>
    <w:p w14:paraId="17E1BF3C" w14:textId="77777777" w:rsidR="00197771" w:rsidRDefault="00197771" w:rsidP="0055282D">
      <w:pPr>
        <w:pStyle w:val="ListParagraph"/>
        <w:numPr>
          <w:ilvl w:val="0"/>
          <w:numId w:val="33"/>
        </w:numPr>
      </w:pPr>
      <w:r w:rsidRPr="239B739F">
        <w:t xml:space="preserve">We work to create change and increase Deaf and Disabled people’s participation in the Arts and Culture. </w:t>
      </w:r>
    </w:p>
    <w:p w14:paraId="4A722FC5" w14:textId="77777777" w:rsidR="00197771" w:rsidRDefault="00197771" w:rsidP="00197771">
      <w:r w:rsidRPr="239B739F">
        <w:t xml:space="preserve">You can find out more about </w:t>
      </w:r>
      <w:hyperlink r:id="rId16">
        <w:r w:rsidRPr="239B739F">
          <w:rPr>
            <w:rStyle w:val="Hyperlink"/>
          </w:rPr>
          <w:t>AAV on our website</w:t>
        </w:r>
      </w:hyperlink>
      <w:r w:rsidRPr="239B739F">
        <w:t>.</w:t>
      </w:r>
    </w:p>
    <w:p w14:paraId="6DB95896" w14:textId="77777777" w:rsidR="00805DD4" w:rsidRPr="00805DD4" w:rsidRDefault="00805DD4" w:rsidP="00805DD4">
      <w:pPr>
        <w:ind w:left="2160" w:hanging="2160"/>
        <w:rPr>
          <w:rFonts w:eastAsiaTheme="minorEastAsia"/>
          <w:szCs w:val="24"/>
        </w:rPr>
      </w:pPr>
    </w:p>
    <w:sectPr w:rsidR="00805DD4" w:rsidRPr="00805DD4" w:rsidSect="00C40E3F">
      <w:headerReference w:type="default" r:id="rId17"/>
      <w:footerReference w:type="default" r:id="rId18"/>
      <w:headerReference w:type="first" r:id="rId19"/>
      <w:footerReference w:type="first" r:id="rId20"/>
      <w:type w:val="continuous"/>
      <w:pgSz w:w="11906" w:h="16838"/>
      <w:pgMar w:top="851" w:right="1134" w:bottom="851" w:left="1134" w:header="737"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C9CF" w14:textId="77777777" w:rsidR="00C40E3F" w:rsidRDefault="00C40E3F" w:rsidP="003D194C">
      <w:pPr>
        <w:spacing w:before="0" w:after="0" w:line="240" w:lineRule="auto"/>
      </w:pPr>
      <w:r>
        <w:separator/>
      </w:r>
    </w:p>
  </w:endnote>
  <w:endnote w:type="continuationSeparator" w:id="0">
    <w:p w14:paraId="6588A49E" w14:textId="77777777" w:rsidR="00C40E3F" w:rsidRDefault="00C40E3F" w:rsidP="003D194C">
      <w:pPr>
        <w:spacing w:before="0" w:after="0" w:line="240" w:lineRule="auto"/>
      </w:pPr>
      <w:r>
        <w:continuationSeparator/>
      </w:r>
    </w:p>
  </w:endnote>
  <w:endnote w:type="continuationNotice" w:id="1">
    <w:p w14:paraId="59AD7A3A" w14:textId="77777777" w:rsidR="00C40E3F" w:rsidRDefault="00C40E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28C3" w14:textId="77777777" w:rsidR="00307691" w:rsidRPr="0090092F" w:rsidRDefault="00000000">
    <w:pPr>
      <w:pStyle w:val="Footer"/>
      <w:rPr>
        <w:sz w:val="22"/>
        <w:szCs w:val="20"/>
      </w:rPr>
    </w:pPr>
    <w:sdt>
      <w:sdtPr>
        <w:rPr>
          <w:sz w:val="22"/>
          <w:szCs w:val="20"/>
        </w:rPr>
        <w:id w:val="-1592395471"/>
        <w:docPartObj>
          <w:docPartGallery w:val="Page Numbers (Top of Page)"/>
          <w:docPartUnique/>
        </w:docPartObj>
      </w:sdt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2D39" w14:textId="77777777" w:rsidR="00307691" w:rsidRPr="0090092F" w:rsidRDefault="00000000" w:rsidP="00C31172">
    <w:pPr>
      <w:pStyle w:val="Footer"/>
      <w:tabs>
        <w:tab w:val="clear" w:pos="4513"/>
        <w:tab w:val="clear" w:pos="9026"/>
        <w:tab w:val="right" w:pos="9638"/>
      </w:tabs>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62A8" w14:textId="77777777" w:rsidR="00B17EA2" w:rsidRPr="00A264BB" w:rsidRDefault="00000000" w:rsidP="00C31172">
    <w:pPr>
      <w:pStyle w:val="Footer"/>
      <w:tabs>
        <w:tab w:val="clear" w:pos="4513"/>
        <w:tab w:val="clear" w:pos="9026"/>
        <w:tab w:val="right" w:pos="9638"/>
      </w:tabs>
      <w:rPr>
        <w:sz w:val="22"/>
        <w:szCs w:val="20"/>
      </w:rPr>
    </w:pPr>
    <w:sdt>
      <w:sdtPr>
        <w:rPr>
          <w:sz w:val="22"/>
          <w:szCs w:val="20"/>
        </w:rPr>
        <w:id w:val="1400475732"/>
        <w:docPartObj>
          <w:docPartGallery w:val="Page Numbers (Top of Page)"/>
          <w:docPartUnique/>
        </w:docPartObj>
      </w:sdt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192B" w14:textId="77777777" w:rsidR="0090092F" w:rsidRPr="0090092F" w:rsidRDefault="00000000">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p w14:paraId="15D43E39" w14:textId="77777777" w:rsidR="00B17EA2" w:rsidRDefault="00B17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F5BE" w14:textId="77777777" w:rsidR="00C40E3F" w:rsidRDefault="00C40E3F" w:rsidP="003D194C">
      <w:pPr>
        <w:spacing w:before="0" w:after="0" w:line="240" w:lineRule="auto"/>
      </w:pPr>
      <w:r>
        <w:separator/>
      </w:r>
    </w:p>
  </w:footnote>
  <w:footnote w:type="continuationSeparator" w:id="0">
    <w:p w14:paraId="0C07D8D4" w14:textId="77777777" w:rsidR="00C40E3F" w:rsidRDefault="00C40E3F" w:rsidP="003D194C">
      <w:pPr>
        <w:spacing w:before="0" w:after="0" w:line="240" w:lineRule="auto"/>
      </w:pPr>
      <w:r>
        <w:continuationSeparator/>
      </w:r>
    </w:p>
  </w:footnote>
  <w:footnote w:type="continuationNotice" w:id="1">
    <w:p w14:paraId="787B8628" w14:textId="77777777" w:rsidR="00C40E3F" w:rsidRDefault="00C40E3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47A9"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D2BF"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0" behindDoc="1" locked="0" layoutInCell="1" allowOverlap="1" wp14:anchorId="54B6213D" wp14:editId="6A261167">
          <wp:simplePos x="0" y="0"/>
          <wp:positionH relativeFrom="margin">
            <wp:posOffset>4408805</wp:posOffset>
          </wp:positionH>
          <wp:positionV relativeFrom="paragraph">
            <wp:posOffset>8890</wp:posOffset>
          </wp:positionV>
          <wp:extent cx="1749425" cy="901700"/>
          <wp:effectExtent l="0" t="0" r="0" b="0"/>
          <wp:wrapNone/>
          <wp:docPr id="49242278" name="Picture 4924227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w:t>
    </w:r>
    <w:r w:rsidR="00E724A8">
      <w:rPr>
        <w:rFonts w:cstheme="minorHAnsi"/>
        <w:color w:val="000000"/>
        <w:sz w:val="20"/>
        <w:szCs w:val="18"/>
        <w:shd w:val="clear" w:color="auto" w:fill="FFFFFF"/>
      </w:rPr>
      <w:t>s</w:t>
    </w:r>
    <w:r w:rsidRPr="001F6884">
      <w:rPr>
        <w:rFonts w:cstheme="minorHAnsi"/>
        <w:color w:val="000000"/>
        <w:sz w:val="20"/>
        <w:szCs w:val="18"/>
        <w:shd w:val="clear" w:color="auto" w:fill="FFFFFF"/>
      </w:rPr>
      <w:t xml:space="preserve">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005F1562">
      <w:rPr>
        <w:rFonts w:cstheme="minorHAnsi"/>
        <w:color w:val="000000"/>
        <w:sz w:val="20"/>
        <w:szCs w:val="18"/>
        <w:shd w:val="clear" w:color="auto" w:fill="FFFFFF"/>
      </w:rPr>
      <w:t>R</w:t>
    </w:r>
    <w:r w:rsidRPr="001F6884">
      <w:rPr>
        <w:rFonts w:cstheme="minorHAnsi"/>
        <w:color w:val="000000"/>
        <w:sz w:val="20"/>
        <w:szCs w:val="18"/>
        <w:shd w:val="clear" w:color="auto" w:fill="FFFFFF"/>
      </w:rPr>
      <w:t xml:space="preserve">egistration </w:t>
    </w:r>
    <w:r w:rsidR="005F1562">
      <w:rPr>
        <w:rFonts w:cstheme="minorHAnsi"/>
        <w:color w:val="000000"/>
        <w:sz w:val="20"/>
        <w:szCs w:val="18"/>
        <w:shd w:val="clear" w:color="auto" w:fill="FFFFFF"/>
      </w:rPr>
      <w:t>N</w:t>
    </w:r>
    <w:r w:rsidRPr="001F6884">
      <w:rPr>
        <w:rFonts w:cstheme="minorHAnsi"/>
        <w:color w:val="000000"/>
        <w:sz w:val="20"/>
        <w:szCs w:val="18"/>
        <w:shd w:val="clear" w:color="auto" w:fill="FFFFFF"/>
      </w:rPr>
      <w:t>umber A0007628K ABN 34 192 751 897</w:t>
    </w:r>
  </w:p>
  <w:p w14:paraId="0725B1FF" w14:textId="77777777" w:rsidR="00307691" w:rsidRPr="005F1562" w:rsidRDefault="0032281E" w:rsidP="005F1562">
    <w:pPr>
      <w:pStyle w:val="Header"/>
      <w:tabs>
        <w:tab w:val="clear" w:pos="4513"/>
        <w:tab w:val="left" w:pos="1276"/>
        <w:tab w:val="center" w:pos="2835"/>
      </w:tabs>
      <w:spacing w:line="276" w:lineRule="auto"/>
      <w:rPr>
        <w:rFonts w:cstheme="minorHAnsi"/>
        <w:color w:val="000000"/>
        <w:sz w:val="22"/>
        <w:shd w:val="clear" w:color="auto" w:fill="FFFFFF"/>
      </w:rPr>
    </w:pPr>
    <w:r w:rsidRPr="005F1562">
      <w:rPr>
        <w:rFonts w:cstheme="minorHAnsi"/>
        <w:color w:val="000000"/>
        <w:sz w:val="22"/>
        <w:shd w:val="clear" w:color="auto" w:fill="FFFFFF"/>
      </w:rPr>
      <w:t>Address</w:t>
    </w:r>
    <w:r w:rsidR="00307691" w:rsidRPr="005F1562">
      <w:rPr>
        <w:rFonts w:cstheme="minorHAnsi"/>
        <w:color w:val="000000"/>
        <w:sz w:val="22"/>
        <w:shd w:val="clear" w:color="auto" w:fill="FFFFFF"/>
      </w:rPr>
      <w:t xml:space="preserve">: </w:t>
    </w:r>
    <w:r w:rsidR="00307691" w:rsidRPr="005F1562">
      <w:rPr>
        <w:rFonts w:cstheme="minorHAnsi"/>
        <w:color w:val="000000"/>
        <w:sz w:val="22"/>
        <w:shd w:val="clear" w:color="auto" w:fill="FFFFFF"/>
      </w:rPr>
      <w:tab/>
      <w:t>2</w:t>
    </w:r>
    <w:r w:rsidR="00E724A8" w:rsidRPr="005F1562">
      <w:rPr>
        <w:rFonts w:cstheme="minorHAnsi"/>
        <w:color w:val="000000"/>
        <w:sz w:val="22"/>
        <w:shd w:val="clear" w:color="auto" w:fill="FFFFFF"/>
      </w:rPr>
      <w:t>2</w:t>
    </w:r>
    <w:r w:rsidR="00307691" w:rsidRPr="005F1562">
      <w:rPr>
        <w:rFonts w:cstheme="minorHAnsi"/>
        <w:color w:val="000000"/>
        <w:sz w:val="22"/>
        <w:shd w:val="clear" w:color="auto" w:fill="FFFFFF"/>
      </w:rPr>
      <w:t>2 Bank St. South Melbourne 3205</w:t>
    </w:r>
  </w:p>
  <w:p w14:paraId="4C2A377D" w14:textId="77777777" w:rsidR="00307691" w:rsidRPr="005F1562" w:rsidRDefault="00307691" w:rsidP="005F1562">
    <w:pPr>
      <w:pStyle w:val="Header"/>
      <w:tabs>
        <w:tab w:val="clear" w:pos="4513"/>
        <w:tab w:val="left" w:pos="1276"/>
        <w:tab w:val="center" w:pos="1843"/>
      </w:tabs>
      <w:spacing w:line="276" w:lineRule="auto"/>
      <w:rPr>
        <w:rFonts w:cstheme="minorHAnsi"/>
        <w:color w:val="000000"/>
        <w:sz w:val="22"/>
        <w:shd w:val="clear" w:color="auto" w:fill="FFFFFF"/>
      </w:rPr>
    </w:pPr>
    <w:r w:rsidRPr="005F1562">
      <w:rPr>
        <w:rFonts w:cstheme="minorHAnsi"/>
        <w:color w:val="000000"/>
        <w:sz w:val="22"/>
        <w:shd w:val="clear" w:color="auto" w:fill="FFFFFF"/>
      </w:rPr>
      <w:t>Phone:</w:t>
    </w:r>
    <w:r w:rsidR="005F1562" w:rsidRPr="005F1562">
      <w:rPr>
        <w:rFonts w:cstheme="minorHAnsi"/>
        <w:color w:val="000000"/>
        <w:sz w:val="22"/>
        <w:shd w:val="clear" w:color="auto" w:fill="FFFFFF"/>
      </w:rPr>
      <w:tab/>
    </w:r>
    <w:r w:rsidRPr="005F1562">
      <w:rPr>
        <w:rFonts w:cstheme="minorHAnsi"/>
        <w:color w:val="000000"/>
        <w:sz w:val="22"/>
        <w:shd w:val="clear" w:color="auto" w:fill="FFFFFF"/>
      </w:rPr>
      <w:t>03 9699 8299</w:t>
    </w:r>
    <w:r w:rsidR="005F1562" w:rsidRPr="005F1562">
      <w:rPr>
        <w:rFonts w:cstheme="minorHAnsi"/>
        <w:color w:val="000000"/>
        <w:sz w:val="22"/>
        <w:shd w:val="clear" w:color="auto" w:fill="FFFFFF"/>
      </w:rPr>
      <w:t xml:space="preserve"> / 0401 224 864</w:t>
    </w:r>
  </w:p>
  <w:p w14:paraId="0A9F8490" w14:textId="77777777" w:rsidR="00307691" w:rsidRPr="005F1562" w:rsidRDefault="00307691" w:rsidP="005F1562">
    <w:pPr>
      <w:pStyle w:val="Header"/>
      <w:tabs>
        <w:tab w:val="clear" w:pos="4513"/>
        <w:tab w:val="left" w:pos="1276"/>
        <w:tab w:val="center" w:pos="2410"/>
      </w:tabs>
      <w:spacing w:line="276" w:lineRule="auto"/>
      <w:rPr>
        <w:rFonts w:cstheme="minorHAnsi"/>
        <w:color w:val="000000"/>
        <w:sz w:val="22"/>
        <w:shd w:val="clear" w:color="auto" w:fill="FFFFFF"/>
      </w:rPr>
    </w:pPr>
    <w:r w:rsidRPr="005F1562">
      <w:rPr>
        <w:rFonts w:cstheme="minorHAnsi"/>
        <w:color w:val="000000"/>
        <w:sz w:val="22"/>
        <w:shd w:val="clear" w:color="auto" w:fill="FFFFFF"/>
      </w:rPr>
      <w:t xml:space="preserve">Email: </w:t>
    </w:r>
    <w:r w:rsidRPr="005F1562">
      <w:rPr>
        <w:rFonts w:cstheme="minorHAnsi"/>
        <w:color w:val="000000"/>
        <w:sz w:val="22"/>
        <w:shd w:val="clear" w:color="auto" w:fill="FFFFFF"/>
      </w:rPr>
      <w:tab/>
    </w:r>
    <w:hyperlink r:id="rId2" w:history="1">
      <w:r w:rsidRPr="005F1562">
        <w:rPr>
          <w:rStyle w:val="Hyperlink"/>
          <w:rFonts w:cstheme="minorHAnsi"/>
          <w:sz w:val="22"/>
          <w:shd w:val="clear" w:color="auto" w:fill="FFFFFF"/>
        </w:rPr>
        <w:t>info@artsaccess.com.au</w:t>
      </w:r>
    </w:hyperlink>
  </w:p>
  <w:p w14:paraId="24AD4D19" w14:textId="77777777" w:rsidR="00992D85" w:rsidRPr="005F1562" w:rsidRDefault="00307691" w:rsidP="005F1562">
    <w:pPr>
      <w:pStyle w:val="Header"/>
      <w:tabs>
        <w:tab w:val="clear" w:pos="4513"/>
        <w:tab w:val="left" w:pos="1276"/>
        <w:tab w:val="center" w:pos="2127"/>
      </w:tabs>
      <w:spacing w:line="276" w:lineRule="auto"/>
      <w:rPr>
        <w:rFonts w:cstheme="minorHAnsi"/>
        <w:color w:val="0563C1" w:themeColor="hyperlink"/>
        <w:sz w:val="22"/>
        <w:u w:val="single"/>
        <w:shd w:val="clear" w:color="auto" w:fill="FFFFFF"/>
      </w:rPr>
    </w:pPr>
    <w:r w:rsidRPr="005F1562">
      <w:rPr>
        <w:rFonts w:cstheme="minorHAnsi"/>
        <w:color w:val="000000"/>
        <w:sz w:val="22"/>
        <w:shd w:val="clear" w:color="auto" w:fill="FFFFFF"/>
      </w:rPr>
      <w:t xml:space="preserve">Website: </w:t>
    </w:r>
    <w:r w:rsidRPr="005F1562">
      <w:rPr>
        <w:rFonts w:cstheme="minorHAnsi"/>
        <w:color w:val="000000"/>
        <w:sz w:val="22"/>
        <w:shd w:val="clear" w:color="auto" w:fill="FFFFFF"/>
      </w:rPr>
      <w:tab/>
    </w:r>
    <w:hyperlink r:id="rId3" w:history="1">
      <w:r w:rsidRPr="005F1562">
        <w:rPr>
          <w:rStyle w:val="Hyperlink"/>
          <w:rFonts w:cstheme="minorHAnsi"/>
          <w:sz w:val="22"/>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BADA" w14:textId="6F5205D6" w:rsidR="00B17EA2" w:rsidRPr="0032281E" w:rsidRDefault="00000000" w:rsidP="00075689">
    <w:pPr>
      <w:pStyle w:val="Header"/>
      <w:tabs>
        <w:tab w:val="clear" w:pos="4513"/>
        <w:tab w:val="clear" w:pos="9026"/>
        <w:tab w:val="right" w:pos="9638"/>
      </w:tabs>
      <w:spacing w:after="240" w:line="276" w:lineRule="auto"/>
      <w:rPr>
        <w:rFonts w:cstheme="minorHAnsi"/>
        <w:color w:val="000000"/>
        <w:sz w:val="22"/>
        <w:szCs w:val="21"/>
        <w:shd w:val="clear" w:color="auto" w:fill="FFFFFF"/>
        <w:lang w:val="en-US"/>
      </w:rPr>
    </w:pPr>
    <w:sdt>
      <w:sdtPr>
        <w:rPr>
          <w:rFonts w:cstheme="minorHAnsi"/>
          <w:color w:val="000000"/>
          <w:sz w:val="22"/>
          <w:szCs w:val="21"/>
          <w:shd w:val="clear" w:color="auto" w:fill="FFFFFF"/>
          <w:lang w:val="en-US"/>
        </w:rPr>
        <w:alias w:val="Title"/>
        <w:tag w:val=""/>
        <w:id w:val="68776486"/>
        <w:placeholder>
          <w:docPart w:val="0862FB59B8CCFE4391B7ECE561175A3D"/>
        </w:placeholder>
        <w:dataBinding w:prefixMappings="xmlns:ns0='http://purl.org/dc/elements/1.1/' xmlns:ns1='http://schemas.openxmlformats.org/package/2006/metadata/core-properties' " w:xpath="/ns1:coreProperties[1]/ns0:title[1]" w:storeItemID="{6C3C8BC8-F283-45AE-878A-BAB7291924A1}"/>
        <w:text/>
      </w:sdtPr>
      <w:sdtContent>
        <w:r w:rsidR="009967A9">
          <w:rPr>
            <w:rFonts w:cstheme="minorHAnsi"/>
            <w:color w:val="000000"/>
            <w:sz w:val="22"/>
            <w:szCs w:val="21"/>
            <w:shd w:val="clear" w:color="auto" w:fill="FFFFFF"/>
            <w:lang w:val="en-US"/>
          </w:rPr>
          <w:t>Arts Access Victoria Position Description: Board of Management, member</w:t>
        </w:r>
      </w:sdtContent>
    </w:sdt>
    <w:r w:rsidR="005B5DE3">
      <w:rPr>
        <w:rFonts w:cstheme="minorHAnsi"/>
        <w:color w:val="000000"/>
        <w:sz w:val="22"/>
        <w:szCs w:val="21"/>
        <w:shd w:val="clear" w:color="auto" w:fill="FFFFFF"/>
        <w:lang w:val="en-US"/>
      </w:rPr>
      <w:tab/>
    </w:r>
    <w:r w:rsidR="00070E97">
      <w:rPr>
        <w:rFonts w:cstheme="minorHAnsi"/>
        <w:color w:val="000000"/>
        <w:sz w:val="22"/>
        <w:szCs w:val="21"/>
        <w:shd w:val="clear" w:color="auto" w:fill="FFFFFF"/>
        <w:lang w:val="en-US"/>
      </w:rPr>
      <w:fldChar w:fldCharType="begin"/>
    </w:r>
    <w:r w:rsidR="00070E97">
      <w:rPr>
        <w:rFonts w:cstheme="minorHAnsi"/>
        <w:color w:val="000000"/>
        <w:sz w:val="22"/>
        <w:szCs w:val="21"/>
        <w:shd w:val="clear" w:color="auto" w:fill="FFFFFF"/>
        <w:lang w:val="en-US"/>
      </w:rPr>
      <w:instrText xml:space="preserve"> CREATEDATE  \@ "M/d/yyyy"  \* MERGEFORMAT </w:instrText>
    </w:r>
    <w:r w:rsidR="00070E97">
      <w:rPr>
        <w:rFonts w:cstheme="minorHAnsi"/>
        <w:color w:val="000000"/>
        <w:sz w:val="22"/>
        <w:szCs w:val="21"/>
        <w:shd w:val="clear" w:color="auto" w:fill="FFFFFF"/>
        <w:lang w:val="en-US"/>
      </w:rPr>
      <w:fldChar w:fldCharType="separate"/>
    </w:r>
    <w:r w:rsidR="00805DD4">
      <w:rPr>
        <w:rFonts w:cstheme="minorHAnsi"/>
        <w:noProof/>
        <w:color w:val="000000"/>
        <w:sz w:val="22"/>
        <w:szCs w:val="21"/>
        <w:shd w:val="clear" w:color="auto" w:fill="FFFFFF"/>
        <w:lang w:val="en-US"/>
      </w:rPr>
      <w:t>19</w:t>
    </w:r>
    <w:r w:rsidR="00DA15F9">
      <w:rPr>
        <w:rFonts w:cstheme="minorHAnsi"/>
        <w:noProof/>
        <w:color w:val="000000"/>
        <w:sz w:val="22"/>
        <w:szCs w:val="21"/>
        <w:shd w:val="clear" w:color="auto" w:fill="FFFFFF"/>
        <w:lang w:val="en-US"/>
      </w:rPr>
      <w:t>/02</w:t>
    </w:r>
    <w:r w:rsidR="00805DD4">
      <w:rPr>
        <w:rFonts w:cstheme="minorHAnsi"/>
        <w:noProof/>
        <w:color w:val="000000"/>
        <w:sz w:val="22"/>
        <w:szCs w:val="21"/>
        <w:shd w:val="clear" w:color="auto" w:fill="FFFFFF"/>
        <w:lang w:val="en-US"/>
      </w:rPr>
      <w:t>/2024</w:t>
    </w:r>
    <w:r w:rsidR="00070E97">
      <w:rPr>
        <w:rFonts w:cstheme="minorHAnsi"/>
        <w:color w:val="000000"/>
        <w:sz w:val="22"/>
        <w:szCs w:val="21"/>
        <w:shd w:val="clear" w:color="auto" w:fill="FFFFFF"/>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29C3"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1" behindDoc="1" locked="0" layoutInCell="1" allowOverlap="1" wp14:anchorId="51767A01" wp14:editId="49334D2F">
          <wp:simplePos x="0" y="0"/>
          <wp:positionH relativeFrom="margin">
            <wp:align>right</wp:align>
          </wp:positionH>
          <wp:positionV relativeFrom="paragraph">
            <wp:posOffset>3116</wp:posOffset>
          </wp:positionV>
          <wp:extent cx="1749425" cy="901700"/>
          <wp:effectExtent l="0" t="0" r="0" b="0"/>
          <wp:wrapNone/>
          <wp:docPr id="467528734" name="Picture 467528734"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30B7F821"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1CB6DF1C"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2E99F5D6"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6378E337"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p w14:paraId="2FB191F8" w14:textId="77777777" w:rsidR="00B17EA2" w:rsidRDefault="00B17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5B"/>
    <w:multiLevelType w:val="hybridMultilevel"/>
    <w:tmpl w:val="A49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11D9"/>
    <w:multiLevelType w:val="hybridMultilevel"/>
    <w:tmpl w:val="D6004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80773"/>
    <w:multiLevelType w:val="hybridMultilevel"/>
    <w:tmpl w:val="FA8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295A"/>
    <w:multiLevelType w:val="hybridMultilevel"/>
    <w:tmpl w:val="2C0C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710D2"/>
    <w:multiLevelType w:val="hybridMultilevel"/>
    <w:tmpl w:val="D4EE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37C9A"/>
    <w:multiLevelType w:val="hybridMultilevel"/>
    <w:tmpl w:val="0B78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D2E74"/>
    <w:multiLevelType w:val="hybridMultilevel"/>
    <w:tmpl w:val="C9600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6A7718"/>
    <w:multiLevelType w:val="hybridMultilevel"/>
    <w:tmpl w:val="6894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6550E"/>
    <w:multiLevelType w:val="hybridMultilevel"/>
    <w:tmpl w:val="6C4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B4A2F"/>
    <w:multiLevelType w:val="hybridMultilevel"/>
    <w:tmpl w:val="745A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2170B"/>
    <w:multiLevelType w:val="hybridMultilevel"/>
    <w:tmpl w:val="905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E0B67"/>
    <w:multiLevelType w:val="multilevel"/>
    <w:tmpl w:val="08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4D0E82"/>
    <w:multiLevelType w:val="hybridMultilevel"/>
    <w:tmpl w:val="69B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3100F"/>
    <w:multiLevelType w:val="hybridMultilevel"/>
    <w:tmpl w:val="7710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00865"/>
    <w:multiLevelType w:val="hybridMultilevel"/>
    <w:tmpl w:val="7E0A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C2940"/>
    <w:multiLevelType w:val="hybridMultilevel"/>
    <w:tmpl w:val="920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60ABF"/>
    <w:multiLevelType w:val="hybridMultilevel"/>
    <w:tmpl w:val="DC3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A6396"/>
    <w:multiLevelType w:val="hybridMultilevel"/>
    <w:tmpl w:val="90D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92A0C"/>
    <w:multiLevelType w:val="hybridMultilevel"/>
    <w:tmpl w:val="A2E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C34FE"/>
    <w:multiLevelType w:val="hybridMultilevel"/>
    <w:tmpl w:val="7DB61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722A6"/>
    <w:multiLevelType w:val="hybridMultilevel"/>
    <w:tmpl w:val="0AFC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F4DD5"/>
    <w:multiLevelType w:val="multilevel"/>
    <w:tmpl w:val="4214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31DE1"/>
    <w:multiLevelType w:val="hybridMultilevel"/>
    <w:tmpl w:val="18D8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21F11"/>
    <w:multiLevelType w:val="hybridMultilevel"/>
    <w:tmpl w:val="0106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60AC0"/>
    <w:multiLevelType w:val="hybridMultilevel"/>
    <w:tmpl w:val="1472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72C9C"/>
    <w:multiLevelType w:val="hybridMultilevel"/>
    <w:tmpl w:val="12B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E24FA"/>
    <w:multiLevelType w:val="hybridMultilevel"/>
    <w:tmpl w:val="63D0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FB5D73"/>
    <w:multiLevelType w:val="hybridMultilevel"/>
    <w:tmpl w:val="ACD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77555"/>
    <w:multiLevelType w:val="hybridMultilevel"/>
    <w:tmpl w:val="36CA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11BB0"/>
    <w:multiLevelType w:val="hybridMultilevel"/>
    <w:tmpl w:val="B74E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96189D"/>
    <w:multiLevelType w:val="multilevel"/>
    <w:tmpl w:val="E4FE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B72DDA"/>
    <w:multiLevelType w:val="hybridMultilevel"/>
    <w:tmpl w:val="5448A35E"/>
    <w:lvl w:ilvl="0" w:tplc="FAFC18D2">
      <w:start w:val="1"/>
      <w:numFmt w:val="bullet"/>
      <w:pStyle w:val="ListParagraph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690054">
    <w:abstractNumId w:val="12"/>
  </w:num>
  <w:num w:numId="2" w16cid:durableId="1660578217">
    <w:abstractNumId w:val="29"/>
  </w:num>
  <w:num w:numId="3" w16cid:durableId="529145517">
    <w:abstractNumId w:val="2"/>
  </w:num>
  <w:num w:numId="4" w16cid:durableId="1442458187">
    <w:abstractNumId w:val="28"/>
  </w:num>
  <w:num w:numId="5" w16cid:durableId="977304161">
    <w:abstractNumId w:val="17"/>
  </w:num>
  <w:num w:numId="6" w16cid:durableId="330182437">
    <w:abstractNumId w:val="14"/>
  </w:num>
  <w:num w:numId="7" w16cid:durableId="140196791">
    <w:abstractNumId w:val="23"/>
  </w:num>
  <w:num w:numId="8" w16cid:durableId="1857379882">
    <w:abstractNumId w:val="25"/>
  </w:num>
  <w:num w:numId="9" w16cid:durableId="1764954974">
    <w:abstractNumId w:val="8"/>
  </w:num>
  <w:num w:numId="10" w16cid:durableId="1126192626">
    <w:abstractNumId w:val="0"/>
  </w:num>
  <w:num w:numId="11" w16cid:durableId="1068192020">
    <w:abstractNumId w:val="18"/>
  </w:num>
  <w:num w:numId="12" w16cid:durableId="1145852781">
    <w:abstractNumId w:val="6"/>
  </w:num>
  <w:num w:numId="13" w16cid:durableId="2056082103">
    <w:abstractNumId w:val="21"/>
  </w:num>
  <w:num w:numId="14" w16cid:durableId="615603112">
    <w:abstractNumId w:val="9"/>
  </w:num>
  <w:num w:numId="15" w16cid:durableId="293801919">
    <w:abstractNumId w:val="3"/>
  </w:num>
  <w:num w:numId="16" w16cid:durableId="105321722">
    <w:abstractNumId w:val="16"/>
  </w:num>
  <w:num w:numId="17" w16cid:durableId="737828876">
    <w:abstractNumId w:val="26"/>
  </w:num>
  <w:num w:numId="18" w16cid:durableId="2066640123">
    <w:abstractNumId w:val="15"/>
  </w:num>
  <w:num w:numId="19" w16cid:durableId="1452088376">
    <w:abstractNumId w:val="24"/>
  </w:num>
  <w:num w:numId="20" w16cid:durableId="1851482416">
    <w:abstractNumId w:val="10"/>
  </w:num>
  <w:num w:numId="21" w16cid:durableId="1719090537">
    <w:abstractNumId w:val="11"/>
  </w:num>
  <w:num w:numId="22" w16cid:durableId="772674387">
    <w:abstractNumId w:val="19"/>
  </w:num>
  <w:num w:numId="23" w16cid:durableId="87195216">
    <w:abstractNumId w:val="32"/>
  </w:num>
  <w:num w:numId="24" w16cid:durableId="434717005">
    <w:abstractNumId w:val="13"/>
  </w:num>
  <w:num w:numId="25" w16cid:durableId="1321888669">
    <w:abstractNumId w:val="7"/>
  </w:num>
  <w:num w:numId="26" w16cid:durableId="1526090389">
    <w:abstractNumId w:val="27"/>
  </w:num>
  <w:num w:numId="27" w16cid:durableId="1557858260">
    <w:abstractNumId w:val="30"/>
  </w:num>
  <w:num w:numId="28" w16cid:durableId="136727768">
    <w:abstractNumId w:val="5"/>
  </w:num>
  <w:num w:numId="29" w16cid:durableId="529612767">
    <w:abstractNumId w:val="1"/>
  </w:num>
  <w:num w:numId="30" w16cid:durableId="51466027">
    <w:abstractNumId w:val="4"/>
  </w:num>
  <w:num w:numId="31" w16cid:durableId="2079133005">
    <w:abstractNumId w:val="22"/>
  </w:num>
  <w:num w:numId="32" w16cid:durableId="583074855">
    <w:abstractNumId w:val="31"/>
  </w:num>
  <w:num w:numId="33" w16cid:durableId="116821175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D4"/>
    <w:rsid w:val="000160C6"/>
    <w:rsid w:val="00034144"/>
    <w:rsid w:val="0006061A"/>
    <w:rsid w:val="00070E97"/>
    <w:rsid w:val="00075689"/>
    <w:rsid w:val="0008125E"/>
    <w:rsid w:val="00091C27"/>
    <w:rsid w:val="00092298"/>
    <w:rsid w:val="000C078E"/>
    <w:rsid w:val="000D42C4"/>
    <w:rsid w:val="000F131F"/>
    <w:rsid w:val="000F2450"/>
    <w:rsid w:val="000F3341"/>
    <w:rsid w:val="00105050"/>
    <w:rsid w:val="001138E4"/>
    <w:rsid w:val="00116111"/>
    <w:rsid w:val="00117F50"/>
    <w:rsid w:val="00121D9C"/>
    <w:rsid w:val="00123D95"/>
    <w:rsid w:val="00135197"/>
    <w:rsid w:val="00152085"/>
    <w:rsid w:val="001673E8"/>
    <w:rsid w:val="00175DFF"/>
    <w:rsid w:val="00187A7F"/>
    <w:rsid w:val="00192993"/>
    <w:rsid w:val="00193293"/>
    <w:rsid w:val="00196D52"/>
    <w:rsid w:val="0019746C"/>
    <w:rsid w:val="00197771"/>
    <w:rsid w:val="001C23C3"/>
    <w:rsid w:val="001D3148"/>
    <w:rsid w:val="001E1F60"/>
    <w:rsid w:val="001E23B3"/>
    <w:rsid w:val="001E7DF6"/>
    <w:rsid w:val="002008FC"/>
    <w:rsid w:val="00201A4A"/>
    <w:rsid w:val="002070EE"/>
    <w:rsid w:val="00212FD6"/>
    <w:rsid w:val="00227CFA"/>
    <w:rsid w:val="002323F2"/>
    <w:rsid w:val="00237FF2"/>
    <w:rsid w:val="00260D39"/>
    <w:rsid w:val="002641AB"/>
    <w:rsid w:val="00274E31"/>
    <w:rsid w:val="002C693B"/>
    <w:rsid w:val="002D38F1"/>
    <w:rsid w:val="002F0EC8"/>
    <w:rsid w:val="002F6511"/>
    <w:rsid w:val="003010CE"/>
    <w:rsid w:val="00307691"/>
    <w:rsid w:val="00311721"/>
    <w:rsid w:val="0031234F"/>
    <w:rsid w:val="0032281E"/>
    <w:rsid w:val="00325987"/>
    <w:rsid w:val="0032650F"/>
    <w:rsid w:val="003332B1"/>
    <w:rsid w:val="003464A1"/>
    <w:rsid w:val="0035144D"/>
    <w:rsid w:val="00356DF9"/>
    <w:rsid w:val="00357770"/>
    <w:rsid w:val="003657BD"/>
    <w:rsid w:val="00381A72"/>
    <w:rsid w:val="003827DD"/>
    <w:rsid w:val="0038646E"/>
    <w:rsid w:val="003A6D2D"/>
    <w:rsid w:val="003B1D86"/>
    <w:rsid w:val="003B3294"/>
    <w:rsid w:val="003C1F31"/>
    <w:rsid w:val="003D194C"/>
    <w:rsid w:val="003D1D88"/>
    <w:rsid w:val="003E4CC5"/>
    <w:rsid w:val="00404A61"/>
    <w:rsid w:val="00425787"/>
    <w:rsid w:val="00434266"/>
    <w:rsid w:val="0046645E"/>
    <w:rsid w:val="00471348"/>
    <w:rsid w:val="004839B9"/>
    <w:rsid w:val="00483FED"/>
    <w:rsid w:val="004842BD"/>
    <w:rsid w:val="00485555"/>
    <w:rsid w:val="004A4688"/>
    <w:rsid w:val="004B7BB5"/>
    <w:rsid w:val="004C6FE1"/>
    <w:rsid w:val="004D15E0"/>
    <w:rsid w:val="004D3AE9"/>
    <w:rsid w:val="004D63DF"/>
    <w:rsid w:val="004D761C"/>
    <w:rsid w:val="004E754B"/>
    <w:rsid w:val="004F1FF1"/>
    <w:rsid w:val="004F2413"/>
    <w:rsid w:val="004F5CB1"/>
    <w:rsid w:val="00525DCB"/>
    <w:rsid w:val="005439FC"/>
    <w:rsid w:val="00544084"/>
    <w:rsid w:val="0055282D"/>
    <w:rsid w:val="00564B59"/>
    <w:rsid w:val="00571990"/>
    <w:rsid w:val="00597701"/>
    <w:rsid w:val="005A0438"/>
    <w:rsid w:val="005B5DE3"/>
    <w:rsid w:val="005C0C14"/>
    <w:rsid w:val="005C3C3D"/>
    <w:rsid w:val="005C600B"/>
    <w:rsid w:val="005D4B4A"/>
    <w:rsid w:val="005D63EC"/>
    <w:rsid w:val="005E7472"/>
    <w:rsid w:val="005F05B4"/>
    <w:rsid w:val="005F1562"/>
    <w:rsid w:val="00607951"/>
    <w:rsid w:val="00652B0A"/>
    <w:rsid w:val="00672BE6"/>
    <w:rsid w:val="006866FB"/>
    <w:rsid w:val="006938FB"/>
    <w:rsid w:val="00696FD2"/>
    <w:rsid w:val="0069774D"/>
    <w:rsid w:val="006C1B27"/>
    <w:rsid w:val="006C4AEB"/>
    <w:rsid w:val="006C71A9"/>
    <w:rsid w:val="00712059"/>
    <w:rsid w:val="00714A15"/>
    <w:rsid w:val="00717EAB"/>
    <w:rsid w:val="007273D1"/>
    <w:rsid w:val="00762F80"/>
    <w:rsid w:val="00770A32"/>
    <w:rsid w:val="0077366E"/>
    <w:rsid w:val="00794DB8"/>
    <w:rsid w:val="0079655E"/>
    <w:rsid w:val="007A432C"/>
    <w:rsid w:val="007B0ED9"/>
    <w:rsid w:val="007C0737"/>
    <w:rsid w:val="007C64A8"/>
    <w:rsid w:val="007E35BA"/>
    <w:rsid w:val="007E6482"/>
    <w:rsid w:val="007F3269"/>
    <w:rsid w:val="007F40AA"/>
    <w:rsid w:val="007F62E6"/>
    <w:rsid w:val="0080551B"/>
    <w:rsid w:val="00805DD4"/>
    <w:rsid w:val="00806309"/>
    <w:rsid w:val="00817754"/>
    <w:rsid w:val="008241C7"/>
    <w:rsid w:val="008279A4"/>
    <w:rsid w:val="00841E09"/>
    <w:rsid w:val="00844901"/>
    <w:rsid w:val="00847366"/>
    <w:rsid w:val="0085340F"/>
    <w:rsid w:val="00867415"/>
    <w:rsid w:val="00887377"/>
    <w:rsid w:val="00895281"/>
    <w:rsid w:val="00896E03"/>
    <w:rsid w:val="008A2C2A"/>
    <w:rsid w:val="008A5AB7"/>
    <w:rsid w:val="008B7950"/>
    <w:rsid w:val="008F4577"/>
    <w:rsid w:val="008F5E6B"/>
    <w:rsid w:val="008F7F12"/>
    <w:rsid w:val="0090092F"/>
    <w:rsid w:val="009030B7"/>
    <w:rsid w:val="00903FF8"/>
    <w:rsid w:val="00904F8E"/>
    <w:rsid w:val="00905B26"/>
    <w:rsid w:val="00910DF5"/>
    <w:rsid w:val="009141CD"/>
    <w:rsid w:val="009179C5"/>
    <w:rsid w:val="00924165"/>
    <w:rsid w:val="009472AB"/>
    <w:rsid w:val="0095710B"/>
    <w:rsid w:val="00957439"/>
    <w:rsid w:val="00966099"/>
    <w:rsid w:val="00985ED5"/>
    <w:rsid w:val="00992D85"/>
    <w:rsid w:val="0099566D"/>
    <w:rsid w:val="009967A9"/>
    <w:rsid w:val="0099785B"/>
    <w:rsid w:val="009C7811"/>
    <w:rsid w:val="009D0D1D"/>
    <w:rsid w:val="009D6FF0"/>
    <w:rsid w:val="009E02FA"/>
    <w:rsid w:val="00A016C3"/>
    <w:rsid w:val="00A05CB4"/>
    <w:rsid w:val="00A06758"/>
    <w:rsid w:val="00A20BEC"/>
    <w:rsid w:val="00A264BB"/>
    <w:rsid w:val="00A2666D"/>
    <w:rsid w:val="00A4530C"/>
    <w:rsid w:val="00A66C4D"/>
    <w:rsid w:val="00A746B8"/>
    <w:rsid w:val="00A82106"/>
    <w:rsid w:val="00A84226"/>
    <w:rsid w:val="00A951DC"/>
    <w:rsid w:val="00A97EAD"/>
    <w:rsid w:val="00AB0C33"/>
    <w:rsid w:val="00AB1806"/>
    <w:rsid w:val="00AB2711"/>
    <w:rsid w:val="00AC4E7B"/>
    <w:rsid w:val="00AD30C1"/>
    <w:rsid w:val="00AE705F"/>
    <w:rsid w:val="00AF6464"/>
    <w:rsid w:val="00B17EA2"/>
    <w:rsid w:val="00B3186D"/>
    <w:rsid w:val="00B521E5"/>
    <w:rsid w:val="00B538F2"/>
    <w:rsid w:val="00B546A6"/>
    <w:rsid w:val="00B56600"/>
    <w:rsid w:val="00B620D6"/>
    <w:rsid w:val="00B71175"/>
    <w:rsid w:val="00B94884"/>
    <w:rsid w:val="00B95D70"/>
    <w:rsid w:val="00BC5EEB"/>
    <w:rsid w:val="00BD354A"/>
    <w:rsid w:val="00BD38D2"/>
    <w:rsid w:val="00BE0FCA"/>
    <w:rsid w:val="00BF07C4"/>
    <w:rsid w:val="00C04283"/>
    <w:rsid w:val="00C21079"/>
    <w:rsid w:val="00C23D74"/>
    <w:rsid w:val="00C27329"/>
    <w:rsid w:val="00C31172"/>
    <w:rsid w:val="00C36076"/>
    <w:rsid w:val="00C40E3F"/>
    <w:rsid w:val="00C50E37"/>
    <w:rsid w:val="00C5642D"/>
    <w:rsid w:val="00C57562"/>
    <w:rsid w:val="00C66B9A"/>
    <w:rsid w:val="00C70321"/>
    <w:rsid w:val="00C70C5F"/>
    <w:rsid w:val="00C74BC9"/>
    <w:rsid w:val="00C84122"/>
    <w:rsid w:val="00C923EB"/>
    <w:rsid w:val="00C96425"/>
    <w:rsid w:val="00CA11CE"/>
    <w:rsid w:val="00CA3412"/>
    <w:rsid w:val="00CB1979"/>
    <w:rsid w:val="00CD4BDC"/>
    <w:rsid w:val="00CE7BDB"/>
    <w:rsid w:val="00CF3363"/>
    <w:rsid w:val="00D06B3B"/>
    <w:rsid w:val="00D12F5A"/>
    <w:rsid w:val="00D23306"/>
    <w:rsid w:val="00D30936"/>
    <w:rsid w:val="00D42201"/>
    <w:rsid w:val="00D47F3D"/>
    <w:rsid w:val="00D57CBA"/>
    <w:rsid w:val="00D60275"/>
    <w:rsid w:val="00D777D6"/>
    <w:rsid w:val="00D930A4"/>
    <w:rsid w:val="00D961AF"/>
    <w:rsid w:val="00DA15F9"/>
    <w:rsid w:val="00DA6852"/>
    <w:rsid w:val="00DB33E7"/>
    <w:rsid w:val="00DC09DF"/>
    <w:rsid w:val="00DC6124"/>
    <w:rsid w:val="00DE4F0D"/>
    <w:rsid w:val="00DF1ED4"/>
    <w:rsid w:val="00DF3857"/>
    <w:rsid w:val="00DF5E0D"/>
    <w:rsid w:val="00E01A9C"/>
    <w:rsid w:val="00E01B98"/>
    <w:rsid w:val="00E134E5"/>
    <w:rsid w:val="00E309DC"/>
    <w:rsid w:val="00E36825"/>
    <w:rsid w:val="00E3743B"/>
    <w:rsid w:val="00E54836"/>
    <w:rsid w:val="00E65164"/>
    <w:rsid w:val="00E706A0"/>
    <w:rsid w:val="00E70BFE"/>
    <w:rsid w:val="00E724A8"/>
    <w:rsid w:val="00E83F7E"/>
    <w:rsid w:val="00E84293"/>
    <w:rsid w:val="00E96980"/>
    <w:rsid w:val="00EA2E88"/>
    <w:rsid w:val="00EB089C"/>
    <w:rsid w:val="00EC4C22"/>
    <w:rsid w:val="00EF3DC0"/>
    <w:rsid w:val="00EF4087"/>
    <w:rsid w:val="00F06886"/>
    <w:rsid w:val="00F31935"/>
    <w:rsid w:val="00F34CFC"/>
    <w:rsid w:val="00F3690A"/>
    <w:rsid w:val="00F43352"/>
    <w:rsid w:val="00F5227B"/>
    <w:rsid w:val="00F53B58"/>
    <w:rsid w:val="00F75D54"/>
    <w:rsid w:val="00F82B77"/>
    <w:rsid w:val="00F86FDD"/>
    <w:rsid w:val="00F87010"/>
    <w:rsid w:val="00F87616"/>
    <w:rsid w:val="00FB6552"/>
    <w:rsid w:val="00FB694F"/>
    <w:rsid w:val="00FE63E6"/>
    <w:rsid w:val="00FF264C"/>
    <w:rsid w:val="014D91B4"/>
    <w:rsid w:val="01EDCA21"/>
    <w:rsid w:val="02BF3E69"/>
    <w:rsid w:val="051D29B9"/>
    <w:rsid w:val="07610F04"/>
    <w:rsid w:val="0981BFC2"/>
    <w:rsid w:val="09C12FA4"/>
    <w:rsid w:val="0A8E6DA9"/>
    <w:rsid w:val="0AE20FB9"/>
    <w:rsid w:val="0BC5548A"/>
    <w:rsid w:val="0D85DEE4"/>
    <w:rsid w:val="0F311598"/>
    <w:rsid w:val="1027F57E"/>
    <w:rsid w:val="11272E9C"/>
    <w:rsid w:val="120B137B"/>
    <w:rsid w:val="13208E3F"/>
    <w:rsid w:val="137DE422"/>
    <w:rsid w:val="13BDFF5B"/>
    <w:rsid w:val="1419B954"/>
    <w:rsid w:val="158DD0CF"/>
    <w:rsid w:val="159837C0"/>
    <w:rsid w:val="160C367A"/>
    <w:rsid w:val="16933C14"/>
    <w:rsid w:val="18326B6C"/>
    <w:rsid w:val="1C86B54C"/>
    <w:rsid w:val="1CB2FBCE"/>
    <w:rsid w:val="1D353BB4"/>
    <w:rsid w:val="1F1DCFB6"/>
    <w:rsid w:val="1F67A445"/>
    <w:rsid w:val="208B1EA1"/>
    <w:rsid w:val="2151F011"/>
    <w:rsid w:val="21D35F5A"/>
    <w:rsid w:val="228A12EF"/>
    <w:rsid w:val="23B909A8"/>
    <w:rsid w:val="24C7CEF1"/>
    <w:rsid w:val="25CFC7CF"/>
    <w:rsid w:val="26008013"/>
    <w:rsid w:val="267516DA"/>
    <w:rsid w:val="277D721B"/>
    <w:rsid w:val="27B5E84C"/>
    <w:rsid w:val="2A4F2AB9"/>
    <w:rsid w:val="2AE3A7A7"/>
    <w:rsid w:val="2AE59EBB"/>
    <w:rsid w:val="2CAF9B8E"/>
    <w:rsid w:val="2D39A1F4"/>
    <w:rsid w:val="2D42AFA4"/>
    <w:rsid w:val="2E5E6648"/>
    <w:rsid w:val="2E7BC996"/>
    <w:rsid w:val="2EE7D863"/>
    <w:rsid w:val="2FB0B605"/>
    <w:rsid w:val="304688B6"/>
    <w:rsid w:val="317FD5A9"/>
    <w:rsid w:val="320DE617"/>
    <w:rsid w:val="3215DE96"/>
    <w:rsid w:val="3229E34D"/>
    <w:rsid w:val="32FAE794"/>
    <w:rsid w:val="33FDCF75"/>
    <w:rsid w:val="37F47F39"/>
    <w:rsid w:val="38489538"/>
    <w:rsid w:val="38CDA00D"/>
    <w:rsid w:val="38F092E4"/>
    <w:rsid w:val="39048B69"/>
    <w:rsid w:val="3D2F7D62"/>
    <w:rsid w:val="3D881F70"/>
    <w:rsid w:val="3DDA069B"/>
    <w:rsid w:val="3DF66C3C"/>
    <w:rsid w:val="3F9A4EC2"/>
    <w:rsid w:val="40752B3E"/>
    <w:rsid w:val="413EC3BA"/>
    <w:rsid w:val="441D592E"/>
    <w:rsid w:val="44758E8F"/>
    <w:rsid w:val="4561A314"/>
    <w:rsid w:val="467FF89C"/>
    <w:rsid w:val="46A03FA0"/>
    <w:rsid w:val="46BD3F77"/>
    <w:rsid w:val="47820C4E"/>
    <w:rsid w:val="49765316"/>
    <w:rsid w:val="4A1CDE79"/>
    <w:rsid w:val="4A4E4464"/>
    <w:rsid w:val="4C23F2D1"/>
    <w:rsid w:val="4E68B52A"/>
    <w:rsid w:val="4F051968"/>
    <w:rsid w:val="50FAB337"/>
    <w:rsid w:val="514BF4CD"/>
    <w:rsid w:val="5260F43F"/>
    <w:rsid w:val="5288F464"/>
    <w:rsid w:val="537CF5DD"/>
    <w:rsid w:val="539B72F0"/>
    <w:rsid w:val="53C5B928"/>
    <w:rsid w:val="54E0C0C9"/>
    <w:rsid w:val="55DEEA38"/>
    <w:rsid w:val="594A92BA"/>
    <w:rsid w:val="5A926130"/>
    <w:rsid w:val="5BCA851A"/>
    <w:rsid w:val="5C472DF4"/>
    <w:rsid w:val="5C9F01D7"/>
    <w:rsid w:val="5C9FE9A2"/>
    <w:rsid w:val="5CB0E361"/>
    <w:rsid w:val="5F28E683"/>
    <w:rsid w:val="618B9CB5"/>
    <w:rsid w:val="62604210"/>
    <w:rsid w:val="626129DB"/>
    <w:rsid w:val="663D8369"/>
    <w:rsid w:val="664E8858"/>
    <w:rsid w:val="66627F24"/>
    <w:rsid w:val="6BB87EA1"/>
    <w:rsid w:val="6DA3B432"/>
    <w:rsid w:val="6FC1078B"/>
    <w:rsid w:val="70126828"/>
    <w:rsid w:val="704A9E9B"/>
    <w:rsid w:val="70E0C126"/>
    <w:rsid w:val="711A6004"/>
    <w:rsid w:val="716F409B"/>
    <w:rsid w:val="723D3813"/>
    <w:rsid w:val="72AF2A35"/>
    <w:rsid w:val="72F276BE"/>
    <w:rsid w:val="7385F6F4"/>
    <w:rsid w:val="73F78CCD"/>
    <w:rsid w:val="7731B736"/>
    <w:rsid w:val="77E6D0B4"/>
    <w:rsid w:val="78F83C7A"/>
    <w:rsid w:val="79B91C8D"/>
    <w:rsid w:val="79D0F5FA"/>
    <w:rsid w:val="7AB88A1C"/>
    <w:rsid w:val="7C009F6A"/>
    <w:rsid w:val="7D0E9AF5"/>
    <w:rsid w:val="7DB2C206"/>
    <w:rsid w:val="7E344FF5"/>
    <w:rsid w:val="7E3FD3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C507"/>
  <w15:chartTrackingRefBased/>
  <w15:docId w15:val="{92F1E3AE-9BD7-A84C-A2CB-64EEF73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65"/>
    <w:pPr>
      <w:spacing w:before="240" w:after="240" w:line="276" w:lineRule="auto"/>
    </w:pPr>
    <w:rPr>
      <w:sz w:val="24"/>
    </w:rPr>
  </w:style>
  <w:style w:type="paragraph" w:styleId="Heading1">
    <w:name w:val="heading 1"/>
    <w:basedOn w:val="Normal"/>
    <w:next w:val="Normal"/>
    <w:link w:val="Heading1Char"/>
    <w:uiPriority w:val="9"/>
    <w:qFormat/>
    <w:rsid w:val="00197771"/>
    <w:pPr>
      <w:spacing w:before="120" w:after="120"/>
      <w:outlineLvl w:val="0"/>
    </w:pPr>
    <w:rPr>
      <w:b/>
      <w:bCs/>
      <w:sz w:val="32"/>
      <w:szCs w:val="24"/>
    </w:rPr>
  </w:style>
  <w:style w:type="paragraph" w:styleId="Heading2">
    <w:name w:val="heading 2"/>
    <w:basedOn w:val="Normal"/>
    <w:next w:val="Normal"/>
    <w:link w:val="Heading2Char"/>
    <w:uiPriority w:val="9"/>
    <w:unhideWhenUsed/>
    <w:qFormat/>
    <w:rsid w:val="0019777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24165"/>
    <w:pPr>
      <w:keepNext/>
      <w:keepLines/>
      <w:spacing w:before="120" w:after="120"/>
      <w:outlineLvl w:val="2"/>
    </w:pPr>
    <w:rPr>
      <w:rFonts w:eastAsiaTheme="majorEastAsia" w:cstheme="majorBidi"/>
      <w:b/>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71"/>
    <w:rPr>
      <w:b/>
      <w:bCs/>
      <w:sz w:val="32"/>
      <w:szCs w:val="24"/>
    </w:rPr>
  </w:style>
  <w:style w:type="character" w:customStyle="1" w:styleId="Heading2Char">
    <w:name w:val="Heading 2 Char"/>
    <w:basedOn w:val="DefaultParagraphFont"/>
    <w:link w:val="Heading2"/>
    <w:uiPriority w:val="9"/>
    <w:rsid w:val="00197771"/>
    <w:rPr>
      <w:rFonts w:eastAsiaTheme="majorEastAsia" w:cstheme="majorBidi"/>
      <w:b/>
      <w:sz w:val="28"/>
      <w:szCs w:val="26"/>
    </w:rPr>
  </w:style>
  <w:style w:type="character" w:customStyle="1" w:styleId="Heading3Char">
    <w:name w:val="Heading 3 Char"/>
    <w:basedOn w:val="DefaultParagraphFont"/>
    <w:link w:val="Heading3"/>
    <w:uiPriority w:val="9"/>
    <w:rsid w:val="00924165"/>
    <w:rPr>
      <w:rFonts w:eastAsiaTheme="majorEastAsia" w:cstheme="majorBidi"/>
      <w:b/>
      <w:color w:val="000000" w:themeColor="text1"/>
      <w:sz w:val="32"/>
      <w:szCs w:val="24"/>
    </w:rPr>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ListParagraph2"/>
    <w:link w:val="ListParagraphChar"/>
    <w:uiPriority w:val="34"/>
    <w:qFormat/>
    <w:rsid w:val="00C923EB"/>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1562"/>
    <w:pPr>
      <w:spacing w:before="0" w:line="240" w:lineRule="auto"/>
      <w:contextualSpacing/>
    </w:pPr>
    <w:rPr>
      <w:rFonts w:asciiTheme="majorHAnsi" w:eastAsiaTheme="majorEastAsia" w:hAnsiTheme="majorHAnsi" w:cstheme="majorBidi"/>
      <w:spacing w:val="-10"/>
      <w:kern w:val="28"/>
      <w:sz w:val="64"/>
      <w:szCs w:val="56"/>
    </w:rPr>
  </w:style>
  <w:style w:type="character" w:customStyle="1" w:styleId="TitleChar">
    <w:name w:val="Title Char"/>
    <w:basedOn w:val="DefaultParagraphFont"/>
    <w:link w:val="Title"/>
    <w:uiPriority w:val="10"/>
    <w:rsid w:val="005F1562"/>
    <w:rPr>
      <w:rFonts w:asciiTheme="majorHAnsi" w:eastAsiaTheme="majorEastAsia" w:hAnsiTheme="majorHAnsi" w:cstheme="majorBidi"/>
      <w:spacing w:val="-10"/>
      <w:kern w:val="28"/>
      <w:sz w:val="64"/>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 w:type="numbering" w:customStyle="1" w:styleId="List1">
    <w:name w:val="List1"/>
    <w:basedOn w:val="NoList"/>
    <w:uiPriority w:val="99"/>
    <w:rsid w:val="00F86FDD"/>
    <w:pPr>
      <w:numPr>
        <w:numId w:val="1"/>
      </w:numPr>
    </w:pPr>
  </w:style>
  <w:style w:type="paragraph" w:styleId="NoSpacing">
    <w:name w:val="No Spacing"/>
    <w:uiPriority w:val="1"/>
    <w:qFormat/>
    <w:rsid w:val="005B5DE3"/>
    <w:pPr>
      <w:spacing w:after="0" w:line="312" w:lineRule="auto"/>
      <w:contextualSpacing/>
    </w:pPr>
    <w:rPr>
      <w:sz w:val="24"/>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C923EB"/>
    <w:rPr>
      <w:sz w:val="24"/>
    </w:rPr>
  </w:style>
  <w:style w:type="character" w:styleId="Strong">
    <w:name w:val="Strong"/>
    <w:basedOn w:val="DefaultParagraphFont"/>
    <w:uiPriority w:val="22"/>
    <w:qFormat/>
    <w:rsid w:val="00CE7BDB"/>
    <w:rPr>
      <w:b/>
      <w:bCs/>
    </w:rPr>
  </w:style>
  <w:style w:type="character" w:styleId="FollowedHyperlink">
    <w:name w:val="FollowedHyperlink"/>
    <w:basedOn w:val="DefaultParagraphFont"/>
    <w:uiPriority w:val="99"/>
    <w:semiHidden/>
    <w:unhideWhenUsed/>
    <w:rsid w:val="00381A72"/>
    <w:rPr>
      <w:color w:val="954F72" w:themeColor="followedHyperlink"/>
      <w:u w:val="single"/>
    </w:rPr>
  </w:style>
  <w:style w:type="paragraph" w:customStyle="1" w:styleId="ListParagraph2">
    <w:name w:val="List Paragraph2"/>
    <w:basedOn w:val="Normal"/>
    <w:next w:val="ListParagraph"/>
    <w:qFormat/>
    <w:rsid w:val="00924165"/>
    <w:pPr>
      <w:numPr>
        <w:numId w:val="23"/>
      </w:numPr>
      <w:snapToGrid w:val="0"/>
      <w:spacing w:line="360" w:lineRule="auto"/>
      <w:ind w:left="714" w:hanging="357"/>
      <w:contextualSpacing/>
    </w:pPr>
  </w:style>
  <w:style w:type="paragraph" w:styleId="TOCHeading">
    <w:name w:val="TOC Heading"/>
    <w:basedOn w:val="Heading1"/>
    <w:next w:val="Normal"/>
    <w:uiPriority w:val="39"/>
    <w:unhideWhenUsed/>
    <w:qFormat/>
    <w:rsid w:val="003A6D2D"/>
    <w:pPr>
      <w:keepNext/>
      <w:keepLines/>
      <w:spacing w:before="480" w:after="0"/>
      <w:outlineLvl w:val="9"/>
    </w:pPr>
    <w:rPr>
      <w:rFonts w:eastAsiaTheme="majorEastAsia" w:cstheme="majorBidi"/>
      <w:color w:val="2F5496" w:themeColor="accent1" w:themeShade="BF"/>
      <w:sz w:val="28"/>
      <w:szCs w:val="28"/>
      <w:lang w:val="en-US"/>
    </w:rPr>
  </w:style>
  <w:style w:type="paragraph" w:styleId="TOC1">
    <w:name w:val="toc 1"/>
    <w:basedOn w:val="Normal"/>
    <w:next w:val="Normal"/>
    <w:autoRedefine/>
    <w:uiPriority w:val="39"/>
    <w:unhideWhenUsed/>
    <w:rsid w:val="003A6D2D"/>
    <w:pPr>
      <w:spacing w:before="120" w:after="0"/>
    </w:pPr>
    <w:rPr>
      <w:rFonts w:cstheme="minorHAnsi"/>
      <w:b/>
      <w:bCs/>
      <w:i/>
      <w:iCs/>
      <w:szCs w:val="24"/>
    </w:rPr>
  </w:style>
  <w:style w:type="paragraph" w:styleId="TOC2">
    <w:name w:val="toc 2"/>
    <w:basedOn w:val="Normal"/>
    <w:next w:val="Normal"/>
    <w:autoRedefine/>
    <w:uiPriority w:val="39"/>
    <w:unhideWhenUsed/>
    <w:rsid w:val="003A6D2D"/>
    <w:pPr>
      <w:spacing w:before="120" w:after="0"/>
      <w:ind w:left="240"/>
    </w:pPr>
    <w:rPr>
      <w:rFonts w:cstheme="minorHAnsi"/>
      <w:b/>
      <w:bCs/>
      <w:sz w:val="22"/>
    </w:rPr>
  </w:style>
  <w:style w:type="paragraph" w:styleId="TOC3">
    <w:name w:val="toc 3"/>
    <w:basedOn w:val="Normal"/>
    <w:next w:val="Normal"/>
    <w:autoRedefine/>
    <w:uiPriority w:val="39"/>
    <w:unhideWhenUsed/>
    <w:rsid w:val="003A6D2D"/>
    <w:pPr>
      <w:spacing w:before="0" w:after="0"/>
      <w:ind w:left="480"/>
    </w:pPr>
    <w:rPr>
      <w:rFonts w:cstheme="minorHAnsi"/>
      <w:sz w:val="20"/>
      <w:szCs w:val="20"/>
    </w:rPr>
  </w:style>
  <w:style w:type="paragraph" w:styleId="TOC4">
    <w:name w:val="toc 4"/>
    <w:basedOn w:val="Normal"/>
    <w:next w:val="Normal"/>
    <w:autoRedefine/>
    <w:uiPriority w:val="39"/>
    <w:unhideWhenUsed/>
    <w:rsid w:val="003A6D2D"/>
    <w:pPr>
      <w:spacing w:before="0" w:after="0"/>
      <w:ind w:left="720"/>
    </w:pPr>
    <w:rPr>
      <w:rFonts w:cstheme="minorHAnsi"/>
      <w:sz w:val="20"/>
      <w:szCs w:val="20"/>
    </w:rPr>
  </w:style>
  <w:style w:type="paragraph" w:styleId="TOC5">
    <w:name w:val="toc 5"/>
    <w:basedOn w:val="Normal"/>
    <w:next w:val="Normal"/>
    <w:autoRedefine/>
    <w:uiPriority w:val="39"/>
    <w:unhideWhenUsed/>
    <w:rsid w:val="003A6D2D"/>
    <w:pPr>
      <w:spacing w:before="0" w:after="0"/>
      <w:ind w:left="960"/>
    </w:pPr>
    <w:rPr>
      <w:rFonts w:cstheme="minorHAnsi"/>
      <w:sz w:val="20"/>
      <w:szCs w:val="20"/>
    </w:rPr>
  </w:style>
  <w:style w:type="paragraph" w:styleId="TOC6">
    <w:name w:val="toc 6"/>
    <w:basedOn w:val="Normal"/>
    <w:next w:val="Normal"/>
    <w:autoRedefine/>
    <w:uiPriority w:val="39"/>
    <w:unhideWhenUsed/>
    <w:rsid w:val="003A6D2D"/>
    <w:pPr>
      <w:spacing w:before="0" w:after="0"/>
      <w:ind w:left="1200"/>
    </w:pPr>
    <w:rPr>
      <w:rFonts w:cstheme="minorHAnsi"/>
      <w:sz w:val="20"/>
      <w:szCs w:val="20"/>
    </w:rPr>
  </w:style>
  <w:style w:type="paragraph" w:styleId="TOC7">
    <w:name w:val="toc 7"/>
    <w:basedOn w:val="Normal"/>
    <w:next w:val="Normal"/>
    <w:autoRedefine/>
    <w:uiPriority w:val="39"/>
    <w:unhideWhenUsed/>
    <w:rsid w:val="003A6D2D"/>
    <w:pPr>
      <w:spacing w:before="0" w:after="0"/>
      <w:ind w:left="1440"/>
    </w:pPr>
    <w:rPr>
      <w:rFonts w:cstheme="minorHAnsi"/>
      <w:sz w:val="20"/>
      <w:szCs w:val="20"/>
    </w:rPr>
  </w:style>
  <w:style w:type="paragraph" w:styleId="TOC8">
    <w:name w:val="toc 8"/>
    <w:basedOn w:val="Normal"/>
    <w:next w:val="Normal"/>
    <w:autoRedefine/>
    <w:uiPriority w:val="39"/>
    <w:unhideWhenUsed/>
    <w:rsid w:val="003A6D2D"/>
    <w:pPr>
      <w:spacing w:before="0" w:after="0"/>
      <w:ind w:left="1680"/>
    </w:pPr>
    <w:rPr>
      <w:rFonts w:cstheme="minorHAnsi"/>
      <w:sz w:val="20"/>
      <w:szCs w:val="20"/>
    </w:rPr>
  </w:style>
  <w:style w:type="paragraph" w:styleId="TOC9">
    <w:name w:val="toc 9"/>
    <w:basedOn w:val="Normal"/>
    <w:next w:val="Normal"/>
    <w:autoRedefine/>
    <w:uiPriority w:val="39"/>
    <w:unhideWhenUsed/>
    <w:rsid w:val="003A6D2D"/>
    <w:pPr>
      <w:spacing w:before="0" w:after="0"/>
      <w:ind w:left="1920"/>
    </w:pPr>
    <w:rPr>
      <w:rFonts w:cstheme="minorHAns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6061A"/>
    <w:pPr>
      <w:spacing w:after="0" w:line="240" w:lineRule="auto"/>
    </w:pPr>
    <w:rPr>
      <w:sz w:val="24"/>
    </w:rPr>
  </w:style>
  <w:style w:type="character" w:customStyle="1" w:styleId="ui-provider">
    <w:name w:val="ui-provider"/>
    <w:basedOn w:val="DefaultParagraphFont"/>
    <w:rsid w:val="00471348"/>
  </w:style>
  <w:style w:type="paragraph" w:styleId="CommentSubject">
    <w:name w:val="annotation subject"/>
    <w:basedOn w:val="CommentText"/>
    <w:next w:val="CommentText"/>
    <w:link w:val="CommentSubjectChar"/>
    <w:uiPriority w:val="99"/>
    <w:semiHidden/>
    <w:unhideWhenUsed/>
    <w:rsid w:val="00197771"/>
    <w:rPr>
      <w:b/>
      <w:bCs/>
    </w:rPr>
  </w:style>
  <w:style w:type="character" w:customStyle="1" w:styleId="CommentSubjectChar">
    <w:name w:val="Comment Subject Char"/>
    <w:basedOn w:val="CommentTextChar"/>
    <w:link w:val="CommentSubject"/>
    <w:uiPriority w:val="99"/>
    <w:semiHidden/>
    <w:rsid w:val="00197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31433941">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213988234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1853060070">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311059786">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784618045">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133259046">
          <w:marLeft w:val="0"/>
          <w:marRight w:val="0"/>
          <w:marTop w:val="0"/>
          <w:marBottom w:val="0"/>
          <w:divBdr>
            <w:top w:val="none" w:sz="0" w:space="0" w:color="auto"/>
            <w:left w:val="none" w:sz="0" w:space="0" w:color="auto"/>
            <w:bottom w:val="none" w:sz="0" w:space="0" w:color="auto"/>
            <w:right w:val="none" w:sz="0" w:space="0" w:color="auto"/>
          </w:divBdr>
        </w:div>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sChild>
    </w:div>
    <w:div w:id="20590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rtsaccess.com.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artsacces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2FB59B8CCFE4391B7ECE561175A3D"/>
        <w:category>
          <w:name w:val="General"/>
          <w:gallery w:val="placeholder"/>
        </w:category>
        <w:types>
          <w:type w:val="bbPlcHdr"/>
        </w:types>
        <w:behaviors>
          <w:behavior w:val="content"/>
        </w:behaviors>
        <w:guid w:val="{4F7EEC72-F7B1-5043-B50C-649650ADFD0B}"/>
      </w:docPartPr>
      <w:docPartBody>
        <w:p w:rsidR="007742F5" w:rsidRDefault="007742F5">
          <w:pPr>
            <w:pStyle w:val="0862FB59B8CCFE4391B7ECE561175A3D"/>
          </w:pPr>
          <w:r w:rsidRPr="00CA5F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29"/>
    <w:rsid w:val="00196431"/>
    <w:rsid w:val="007742F5"/>
    <w:rsid w:val="00AB4C29"/>
    <w:rsid w:val="00CD2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62FB59B8CCFE4391B7ECE561175A3D">
    <w:name w:val="0862FB59B8CCFE4391B7ECE561175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771B7-346C-49AA-9FB5-976DF0F9AC56}">
  <ds:schemaRefs>
    <ds:schemaRef ds:uri="http://schemas.openxmlformats.org/officeDocument/2006/bibliography"/>
  </ds:schemaRefs>
</ds:datastoreItem>
</file>

<file path=customXml/itemProps2.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3.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Arts Access Victoria Position Description: Board of Management, member</vt:lpstr>
    </vt:vector>
  </TitlesOfParts>
  <Manager/>
  <Company/>
  <LinksUpToDate>false</LinksUpToDate>
  <CharactersWithSpaces>6342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Access Victoria Position Description: Board of Management, member</dc:title>
  <dc:subject/>
  <dc:creator>Arts Access Victoria</dc:creator>
  <cp:keywords/>
  <dc:description/>
  <cp:lastModifiedBy>Ayse Ayranci</cp:lastModifiedBy>
  <cp:revision>7</cp:revision>
  <dcterms:created xsi:type="dcterms:W3CDTF">2024-02-19T02:13:00Z</dcterms:created>
  <dcterms:modified xsi:type="dcterms:W3CDTF">2024-02-21T23:42:00Z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